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62" w:rsidRDefault="00B07962" w:rsidP="00B07962">
      <w:pPr>
        <w:pStyle w:val="a3"/>
        <w:rPr>
          <w:b/>
          <w:bCs/>
          <w:sz w:val="28"/>
          <w:szCs w:val="28"/>
        </w:rPr>
      </w:pPr>
    </w:p>
    <w:p w:rsidR="00B07962" w:rsidRDefault="00B07962" w:rsidP="00B07962">
      <w:pPr>
        <w:pStyle w:val="a3"/>
        <w:rPr>
          <w:b/>
          <w:bCs/>
          <w:sz w:val="28"/>
          <w:szCs w:val="28"/>
        </w:rPr>
      </w:pPr>
    </w:p>
    <w:p w:rsidR="00B07962" w:rsidRPr="004E36C1" w:rsidRDefault="00B07962" w:rsidP="00B07962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СОБРАНИЕ</w:t>
      </w:r>
      <w:r>
        <w:rPr>
          <w:b/>
          <w:bCs/>
          <w:sz w:val="28"/>
          <w:szCs w:val="28"/>
        </w:rPr>
        <w:t xml:space="preserve"> ДЕПУТАТОВ ДОНСКОГО СЕЛЬСОВЕТА</w:t>
      </w:r>
    </w:p>
    <w:p w:rsidR="00B07962" w:rsidRPr="004E36C1" w:rsidRDefault="00B07962" w:rsidP="00B07962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ЗОЛОТУХИНСКОГО РАЙОНА КУРСКОЙ ОБЛАСТИ</w:t>
      </w:r>
    </w:p>
    <w:p w:rsidR="00B07962" w:rsidRPr="004E36C1" w:rsidRDefault="00B07962" w:rsidP="00B07962">
      <w:pPr>
        <w:pStyle w:val="1"/>
        <w:rPr>
          <w:sz w:val="28"/>
          <w:szCs w:val="28"/>
        </w:rPr>
      </w:pPr>
    </w:p>
    <w:p w:rsidR="00B07962" w:rsidRPr="004E36C1" w:rsidRDefault="00B07962" w:rsidP="00B07962">
      <w:pPr>
        <w:pStyle w:val="1"/>
        <w:rPr>
          <w:sz w:val="28"/>
          <w:szCs w:val="28"/>
        </w:rPr>
      </w:pPr>
      <w:r w:rsidRPr="004E36C1">
        <w:rPr>
          <w:sz w:val="28"/>
          <w:szCs w:val="28"/>
        </w:rPr>
        <w:t>РЕШЕНИЕ</w:t>
      </w:r>
    </w:p>
    <w:p w:rsidR="00B07962" w:rsidRPr="001A5925" w:rsidRDefault="00B07962" w:rsidP="00B07962"/>
    <w:p w:rsidR="00B07962" w:rsidRPr="00D72CB6" w:rsidRDefault="00CA28FA" w:rsidP="00B0796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A2061D">
        <w:rPr>
          <w:sz w:val="28"/>
          <w:szCs w:val="28"/>
          <w:u w:val="single"/>
        </w:rPr>
        <w:t>т</w:t>
      </w:r>
      <w:r w:rsidRPr="00CA28FA">
        <w:rPr>
          <w:sz w:val="28"/>
          <w:szCs w:val="28"/>
          <w:u w:val="single"/>
        </w:rPr>
        <w:t xml:space="preserve"> 29</w:t>
      </w:r>
      <w:r>
        <w:rPr>
          <w:sz w:val="28"/>
          <w:szCs w:val="28"/>
          <w:u w:val="single"/>
        </w:rPr>
        <w:t xml:space="preserve"> января 20</w:t>
      </w:r>
      <w:r w:rsidRPr="00CA28FA">
        <w:rPr>
          <w:sz w:val="28"/>
          <w:szCs w:val="28"/>
          <w:u w:val="single"/>
        </w:rPr>
        <w:t>19</w:t>
      </w:r>
      <w:r w:rsidR="00B07962" w:rsidRPr="00D72CB6">
        <w:rPr>
          <w:sz w:val="28"/>
          <w:szCs w:val="28"/>
          <w:u w:val="single"/>
        </w:rPr>
        <w:t>г.</w:t>
      </w:r>
      <w:r w:rsidR="00A2061D">
        <w:rPr>
          <w:sz w:val="28"/>
          <w:szCs w:val="28"/>
          <w:u w:val="single"/>
        </w:rPr>
        <w:t xml:space="preserve"> </w:t>
      </w:r>
      <w:r w:rsidR="00B07962" w:rsidRPr="00D72CB6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>3/1</w:t>
      </w:r>
    </w:p>
    <w:p w:rsidR="00B07962" w:rsidRDefault="00B07962" w:rsidP="00B079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07962" w:rsidRDefault="00B07962" w:rsidP="00B079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порядка определения размера </w:t>
      </w:r>
    </w:p>
    <w:p w:rsidR="00B07962" w:rsidRDefault="00B07962" w:rsidP="00B079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8369F">
        <w:rPr>
          <w:rFonts w:ascii="Times New Roman" w:hAnsi="Times New Roman" w:cs="Times New Roman"/>
          <w:b w:val="0"/>
          <w:sz w:val="28"/>
          <w:szCs w:val="28"/>
        </w:rPr>
        <w:t>арендной 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за земельные участки, </w:t>
      </w:r>
    </w:p>
    <w:p w:rsidR="00B07962" w:rsidRDefault="00B07962" w:rsidP="00B079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находящиеся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>собственности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B07962" w:rsidRPr="0078369F" w:rsidRDefault="00B07962" w:rsidP="00B079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Донского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B07962" w:rsidRPr="0078369F" w:rsidRDefault="00B07962" w:rsidP="00A2061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>урской области</w:t>
      </w:r>
    </w:p>
    <w:p w:rsidR="00B07962" w:rsidRPr="0078369F" w:rsidRDefault="00B07962" w:rsidP="00B0796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7962" w:rsidRPr="007A5D9D" w:rsidRDefault="00B07962" w:rsidP="00B0796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D9D">
        <w:rPr>
          <w:rFonts w:ascii="Times New Roman" w:hAnsi="Times New Roman" w:cs="Times New Roman"/>
          <w:sz w:val="28"/>
          <w:szCs w:val="28"/>
        </w:rPr>
        <w:t xml:space="preserve">В соответствии с подпунктом 2 пункта 3 статьи 39.7 Земельного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A5D9D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16 июля 2009 г. N 582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5D9D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</w:t>
      </w:r>
      <w:proofErr w:type="gramEnd"/>
      <w:r w:rsidRPr="007A5D9D">
        <w:rPr>
          <w:rFonts w:ascii="Times New Roman" w:hAnsi="Times New Roman" w:cs="Times New Roman"/>
          <w:sz w:val="28"/>
          <w:szCs w:val="28"/>
        </w:rPr>
        <w:t xml:space="preserve"> собственности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A499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</w:t>
      </w:r>
      <w:proofErr w:type="gramStart"/>
      <w:r w:rsidRPr="00EA499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A499A">
        <w:rPr>
          <w:rFonts w:ascii="Times New Roman" w:hAnsi="Times New Roman" w:cs="Times New Roman"/>
          <w:sz w:val="28"/>
          <w:szCs w:val="28"/>
        </w:rPr>
        <w:t xml:space="preserve"> 27.03.2017 N 249-па «Об утверждении Порядка определения размера арендной платы за земельные участки, находящиеся в собственности Курской области, и земельные участки, государственная собственность на которые не разграничена, предоставленные в аренду без торгов»</w:t>
      </w:r>
      <w:r w:rsidRPr="007A5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Донского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B07962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D9D">
        <w:rPr>
          <w:rFonts w:ascii="Times New Roman" w:hAnsi="Times New Roman" w:cs="Times New Roman"/>
          <w:sz w:val="28"/>
          <w:szCs w:val="28"/>
        </w:rPr>
        <w:t xml:space="preserve">1. Утвердить Порядок определения размера арендной платы за земельные участки, находящиеся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A5D9D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Донского сельсовета</w:t>
      </w:r>
      <w:r w:rsidRPr="007A5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A5D9D">
        <w:rPr>
          <w:rFonts w:ascii="Times New Roman" w:hAnsi="Times New Roman" w:cs="Times New Roman"/>
          <w:sz w:val="28"/>
          <w:szCs w:val="28"/>
        </w:rPr>
        <w:t xml:space="preserve">Курской области, предоставленные в аренду </w:t>
      </w:r>
      <w:r>
        <w:rPr>
          <w:rFonts w:ascii="Times New Roman" w:hAnsi="Times New Roman" w:cs="Times New Roman"/>
          <w:sz w:val="28"/>
          <w:szCs w:val="28"/>
        </w:rPr>
        <w:t>согласно приложению №1</w:t>
      </w:r>
      <w:r w:rsidRPr="007A5D9D">
        <w:rPr>
          <w:rFonts w:ascii="Times New Roman" w:hAnsi="Times New Roman" w:cs="Times New Roman"/>
          <w:sz w:val="28"/>
          <w:szCs w:val="28"/>
        </w:rPr>
        <w:t>.</w:t>
      </w:r>
    </w:p>
    <w:p w:rsidR="00B07962" w:rsidRPr="004E36C1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экономически обоснованные </w:t>
      </w:r>
      <w:r w:rsidRPr="004E36C1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вида разрешенного (функционального) использования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36C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дифференциации по видам деятельности арендаторов внутри одного вида функционального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№2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B07962" w:rsidRPr="00DE3536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536">
        <w:rPr>
          <w:rFonts w:ascii="Times New Roman" w:hAnsi="Times New Roman" w:cs="Times New Roman"/>
          <w:sz w:val="28"/>
          <w:szCs w:val="28"/>
        </w:rPr>
        <w:t>3. Решение 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Донского сельсовета</w:t>
      </w:r>
      <w:r w:rsidRPr="00DE3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536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DE3536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17.03.2015г.</w:t>
      </w:r>
      <w:r w:rsidRPr="00DE353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E3536">
        <w:rPr>
          <w:rFonts w:ascii="Times New Roman" w:hAnsi="Times New Roman" w:cs="Times New Roman"/>
          <w:sz w:val="28"/>
          <w:szCs w:val="28"/>
        </w:rPr>
        <w:t xml:space="preserve"> «Об утверждении  порядка определения размера арендной платы за использование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 Донского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или</w:t>
      </w:r>
      <w:r w:rsidRPr="00DE3536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разграничена»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B07962" w:rsidRPr="007A5D9D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подписания.</w:t>
      </w:r>
    </w:p>
    <w:p w:rsidR="00B07962" w:rsidRPr="007A5D9D" w:rsidRDefault="00B07962" w:rsidP="00B079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ook w:val="04A0"/>
      </w:tblPr>
      <w:tblGrid>
        <w:gridCol w:w="4501"/>
        <w:gridCol w:w="3401"/>
        <w:gridCol w:w="2519"/>
      </w:tblGrid>
      <w:tr w:rsidR="00CD16A8" w:rsidRPr="007A5D9D" w:rsidTr="00193A90">
        <w:tc>
          <w:tcPr>
            <w:tcW w:w="4501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Донского сельсовета</w:t>
            </w:r>
          </w:p>
        </w:tc>
        <w:tc>
          <w:tcPr>
            <w:tcW w:w="3401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Ю. Азаров</w:t>
            </w:r>
            <w:bookmarkStart w:id="0" w:name="_GoBack"/>
            <w:bookmarkEnd w:id="0"/>
            <w:r w:rsidRPr="007A5D9D">
              <w:rPr>
                <w:sz w:val="28"/>
                <w:szCs w:val="28"/>
              </w:rPr>
              <w:t xml:space="preserve">    </w:t>
            </w:r>
          </w:p>
          <w:p w:rsidR="00CD16A8" w:rsidRDefault="00CD16A8" w:rsidP="00FB4705">
            <w:pPr>
              <w:spacing w:line="360" w:lineRule="auto"/>
              <w:rPr>
                <w:sz w:val="28"/>
                <w:szCs w:val="28"/>
              </w:rPr>
            </w:pPr>
          </w:p>
          <w:p w:rsidR="00CD16A8" w:rsidRPr="007A5D9D" w:rsidRDefault="00CD16A8" w:rsidP="00FB470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D16A8" w:rsidRPr="007A5D9D" w:rsidTr="00193A90">
        <w:tc>
          <w:tcPr>
            <w:tcW w:w="4501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1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CD16A8" w:rsidRPr="007A5D9D" w:rsidRDefault="00CD16A8" w:rsidP="00FB470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07962" w:rsidRPr="004E36C1" w:rsidRDefault="00B07962" w:rsidP="00B0796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07962" w:rsidRPr="004E36C1" w:rsidRDefault="00B07962" w:rsidP="00B079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Решением 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Донского сельсовета</w:t>
      </w:r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962" w:rsidRPr="004E36C1" w:rsidRDefault="00B07962" w:rsidP="00B079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6C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B07962" w:rsidRPr="004E36C1" w:rsidRDefault="00B07962" w:rsidP="00B079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4E36C1">
        <w:rPr>
          <w:rFonts w:ascii="Times New Roman" w:hAnsi="Times New Roman" w:cs="Times New Roman"/>
          <w:sz w:val="28"/>
          <w:szCs w:val="28"/>
        </w:rPr>
        <w:t>от «</w:t>
      </w:r>
      <w:r w:rsidR="00CA28FA">
        <w:rPr>
          <w:rFonts w:ascii="Times New Roman" w:hAnsi="Times New Roman" w:cs="Times New Roman"/>
          <w:sz w:val="28"/>
          <w:szCs w:val="28"/>
        </w:rPr>
        <w:t>29</w:t>
      </w:r>
      <w:r w:rsidRPr="004E36C1">
        <w:rPr>
          <w:rFonts w:ascii="Times New Roman" w:hAnsi="Times New Roman" w:cs="Times New Roman"/>
          <w:sz w:val="28"/>
          <w:szCs w:val="28"/>
        </w:rPr>
        <w:t>»</w:t>
      </w:r>
      <w:r w:rsidR="00CA28FA">
        <w:rPr>
          <w:rFonts w:ascii="Times New Roman" w:hAnsi="Times New Roman" w:cs="Times New Roman"/>
          <w:sz w:val="28"/>
          <w:szCs w:val="28"/>
        </w:rPr>
        <w:t xml:space="preserve"> января 2019г.</w:t>
      </w:r>
      <w:r w:rsidRPr="004E36C1">
        <w:rPr>
          <w:rFonts w:ascii="Times New Roman" w:hAnsi="Times New Roman" w:cs="Times New Roman"/>
          <w:sz w:val="28"/>
          <w:szCs w:val="28"/>
        </w:rPr>
        <w:t>№</w:t>
      </w:r>
      <w:r w:rsidR="00CA28FA">
        <w:rPr>
          <w:rFonts w:ascii="Times New Roman" w:hAnsi="Times New Roman" w:cs="Times New Roman"/>
          <w:sz w:val="28"/>
          <w:szCs w:val="28"/>
        </w:rPr>
        <w:t>3/1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07962" w:rsidRPr="004E36C1" w:rsidRDefault="00B07962" w:rsidP="00B079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962" w:rsidRPr="004E36C1" w:rsidRDefault="00B07962" w:rsidP="00B079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4E36C1">
        <w:rPr>
          <w:rFonts w:ascii="Times New Roman" w:hAnsi="Times New Roman" w:cs="Times New Roman"/>
          <w:sz w:val="24"/>
          <w:szCs w:val="24"/>
        </w:rPr>
        <w:t>ПОРЯДОК</w:t>
      </w:r>
    </w:p>
    <w:p w:rsidR="00B07962" w:rsidRPr="004E36C1" w:rsidRDefault="00B07962" w:rsidP="00B079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ОПРЕДЕЛЕНИЯ РАЗМЕРА АРЕНДНОЙ ПЛАТЫ ЗА ЗЕМЕЛЬНЫЕ УЧАСТКИ,</w:t>
      </w:r>
    </w:p>
    <w:p w:rsidR="00B07962" w:rsidRPr="004E36C1" w:rsidRDefault="00B07962" w:rsidP="00CA28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 xml:space="preserve">НАХОДЯЩИЕСЯ В </w:t>
      </w:r>
      <w:r w:rsidR="00CA28F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E36C1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>
        <w:rPr>
          <w:rFonts w:ascii="Times New Roman" w:hAnsi="Times New Roman" w:cs="Times New Roman"/>
          <w:sz w:val="24"/>
          <w:szCs w:val="24"/>
        </w:rPr>
        <w:t xml:space="preserve">ДОНСКОГО СЕЛЬСОВЕТА ЗОЛОТУХИНСКОГО РАЙОНА </w:t>
      </w:r>
      <w:r w:rsidRPr="004E36C1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B07962" w:rsidRPr="004E36C1" w:rsidRDefault="00B07962" w:rsidP="00B079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962" w:rsidRPr="004E36C1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подпунктом 2 пункта 3 статьи 39.7 Земельного кодекса Российской Федерации и устанавливает правила определения размера арендной платы за земельные участки, находящиеся в </w:t>
      </w:r>
      <w:r w:rsidR="00A2061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36C1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A2061D">
        <w:rPr>
          <w:rFonts w:ascii="Times New Roman" w:hAnsi="Times New Roman" w:cs="Times New Roman"/>
          <w:sz w:val="28"/>
          <w:szCs w:val="28"/>
        </w:rPr>
        <w:t xml:space="preserve">Донского сельсовета </w:t>
      </w:r>
      <w:proofErr w:type="spellStart"/>
      <w:r w:rsidR="00A2061D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A2061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E36C1">
        <w:rPr>
          <w:rFonts w:ascii="Times New Roman" w:hAnsi="Times New Roman" w:cs="Times New Roman"/>
          <w:sz w:val="28"/>
          <w:szCs w:val="28"/>
        </w:rPr>
        <w:t>Курской области</w:t>
      </w:r>
      <w:r w:rsidR="00A2061D">
        <w:rPr>
          <w:rFonts w:ascii="Times New Roman" w:hAnsi="Times New Roman" w:cs="Times New Roman"/>
          <w:sz w:val="28"/>
          <w:szCs w:val="28"/>
        </w:rPr>
        <w:t xml:space="preserve">, </w:t>
      </w:r>
      <w:r w:rsidRPr="004E36C1">
        <w:rPr>
          <w:rFonts w:ascii="Times New Roman" w:hAnsi="Times New Roman" w:cs="Times New Roman"/>
          <w:sz w:val="28"/>
          <w:szCs w:val="28"/>
        </w:rPr>
        <w:t xml:space="preserve"> расположенные на территории </w:t>
      </w:r>
      <w:r w:rsidR="00A2061D">
        <w:rPr>
          <w:rFonts w:ascii="Times New Roman" w:hAnsi="Times New Roman" w:cs="Times New Roman"/>
          <w:sz w:val="28"/>
          <w:szCs w:val="28"/>
        </w:rPr>
        <w:t xml:space="preserve">Донского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E36C1">
        <w:rPr>
          <w:rFonts w:ascii="Times New Roman" w:hAnsi="Times New Roman" w:cs="Times New Roman"/>
          <w:sz w:val="28"/>
          <w:szCs w:val="28"/>
        </w:rPr>
        <w:t>Курской области, предоставленные в аренду (далее - размер арендной платы).</w:t>
      </w:r>
      <w:proofErr w:type="gramEnd"/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4E36C1">
        <w:rPr>
          <w:rFonts w:ascii="Times New Roman" w:hAnsi="Times New Roman" w:cs="Times New Roman"/>
          <w:sz w:val="28"/>
          <w:szCs w:val="28"/>
        </w:rPr>
        <w:t>2. Размер арендной платы рассчитывается по следующей формуле:</w:t>
      </w:r>
    </w:p>
    <w:p w:rsidR="00B07962" w:rsidRPr="004E36C1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А = КС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>,</w:t>
      </w:r>
    </w:p>
    <w:p w:rsidR="00B07962" w:rsidRPr="004E36C1" w:rsidRDefault="00B07962" w:rsidP="00B07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где: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А - годовой размер арендной платы, руб./кв. м;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КС - кадастровая стоимость земельного участка;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- коэффициент вида разрешенного (функционального) использования земельных участков;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по видам деятельности арендаторов внутри одного вида функционального использования земельного участка.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3. При определении размера арендной платы значения коэффициентов, указанных в пункте 2 настоящего Порядка, устанавливаются:</w:t>
      </w:r>
    </w:p>
    <w:p w:rsidR="00B07962" w:rsidRPr="004E36C1" w:rsidRDefault="00B07962" w:rsidP="00B07962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Собранием депутатов Донского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4E36C1">
        <w:rPr>
          <w:rFonts w:ascii="Times New Roman" w:hAnsi="Times New Roman" w:cs="Times New Roman"/>
          <w:sz w:val="28"/>
          <w:szCs w:val="28"/>
        </w:rPr>
        <w:t xml:space="preserve">- для земельных участков, государственная собственность на которые не разграничена, расположенных на </w:t>
      </w:r>
      <w:r>
        <w:rPr>
          <w:rFonts w:ascii="Times New Roman" w:hAnsi="Times New Roman" w:cs="Times New Roman"/>
          <w:sz w:val="28"/>
          <w:szCs w:val="28"/>
        </w:rPr>
        <w:t>территории муниципального образования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4. Годовой размер арендной платы рассчитывается в размере 0,01 процента от кадастровой стоимости земельного участка в отношении: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 если налоговая база в результате уменьшения на не облагаемую налогом сумму принимается равной нулю;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земельного участка, предоставленного физическому лицу, имеющему право на уменьшение налоговой базы при уплате земельного налога в соответствии с </w:t>
      </w:r>
      <w:r w:rsidRPr="004E36C1">
        <w:rPr>
          <w:rFonts w:ascii="Times New Roman" w:hAnsi="Times New Roman" w:cs="Times New Roman"/>
          <w:sz w:val="28"/>
          <w:szCs w:val="28"/>
        </w:rPr>
        <w:lastRenderedPageBreak/>
        <w:t>законодательством о налогах и сборах, в случае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B07962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5. В случаях если кадастровая стоимость земельного участка не установлена, до даты ее установления, или установлена равной 1 рублю за земельный участок, годовой размер арендной платы за земельный участок устанавливается равным рыночной стоимости годового размера арендной платы, определенной в порядке, установленном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36C1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 по основаниям, установленным пунктом 5 статьи 39.6 Земельного кодекса РФ или пунктом 21 статьи 3 Федерального закона от 25.10.2001г. №137-ФЗ «О введение в действие Земельного кодекса Российской Федерации», годовой размер арендной платы определяется как годовой размер арендной платы, установленный ранее заключенным по результатам торгов договором аренды этого земельного участка, при этом размер 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 не должен быть ниже размера арендной платы, рассчитанного в соответствии с пунктом 2 настоящего порядка. </w:t>
      </w:r>
    </w:p>
    <w:p w:rsidR="00B07962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E36C1">
        <w:rPr>
          <w:rFonts w:ascii="Times New Roman" w:hAnsi="Times New Roman" w:cs="Times New Roman"/>
          <w:sz w:val="28"/>
          <w:szCs w:val="28"/>
        </w:rPr>
        <w:t>. Размер арендной платы за земельные участки, предоставленные для размещения объектов, предусмотренных подпунктом 2 статьи 49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E36C1">
        <w:rPr>
          <w:rFonts w:ascii="Times New Roman" w:hAnsi="Times New Roman" w:cs="Times New Roman"/>
          <w:sz w:val="28"/>
          <w:szCs w:val="28"/>
        </w:rPr>
        <w:t>. В случаях, установленных пунктом 5 статьи 39.7 Земельного кодекса Российской Федерации, размер арендной платы определяется в размере не выше размера земельного налога, рассчитанного в отношении такого земельного участка.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E36C1">
        <w:rPr>
          <w:rFonts w:ascii="Times New Roman" w:hAnsi="Times New Roman" w:cs="Times New Roman"/>
          <w:sz w:val="28"/>
          <w:szCs w:val="28"/>
        </w:rPr>
        <w:t xml:space="preserve">. Размер арендной платы за использование земельных участков, право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на которые возникло в соответствии с пунктом 2 статьи 3 Федерального закона от 25 октября 2001 г. N 137-ФЗ "О введении в действие Земельного кодекса Российской Федерации", устанавливается в пределах: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двух процентов кадастровой стоимости арендуемых земельных участков;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Изменение годового размера арендной платы, определенного в соответствии с </w:t>
      </w:r>
      <w:r w:rsidRPr="004E36C1">
        <w:rPr>
          <w:rFonts w:ascii="Times New Roman" w:hAnsi="Times New Roman" w:cs="Times New Roman"/>
          <w:sz w:val="28"/>
          <w:szCs w:val="28"/>
        </w:rPr>
        <w:lastRenderedPageBreak/>
        <w:t>настоящим пунктом,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9. Арендная плата устанавливается за земельный участок в целом без выделения застроенной и незастроенной части.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Размер обязательства по договору аренды земельного участка с множественностью лиц на стороне арендатора в отношении земельного участка, предоставляемого в соответствии с пунктами 2 - 4 статьи 39.20 Земельного кодекса Российской Федерации, должен быть соразмерен долям в праве на здание, сооружение или помещения в них, принадлежащим правообладателям здания, сооружения или помещений в них.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Отступление от этого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11. Арендная плата устанавливается в виде периодических платежей, которые арендатор вносит в течение года равными долями не позднее 10 марта, 10 июня, 10 сентября, 10 декабря.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12. Неиспользование земельного участка не освобождает арендатора от внесения арендной платы.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13. Изменение размера арендной платы осуществляется по следующим основаниям: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кадастровой стоимости земельного участка;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перевод земельного участка из одной категории в другую;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вида разрешенного (функционального) использования земельного участка;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внесение изменений в законодательство Российской Федерации и Курской области, регулирующих порядок определения размера арендной платы за земельные участки;</w:t>
      </w:r>
    </w:p>
    <w:p w:rsidR="00B07962" w:rsidRPr="004E36C1" w:rsidRDefault="00B07962" w:rsidP="00B0796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 иных случаях, предусмотренных договором.</w:t>
      </w:r>
    </w:p>
    <w:p w:rsidR="00B07962" w:rsidRPr="004E36C1" w:rsidRDefault="00B07962" w:rsidP="00B079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962" w:rsidRPr="004E36C1" w:rsidRDefault="00B07962" w:rsidP="00B0796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07962" w:rsidRPr="004E36C1" w:rsidRDefault="00B07962" w:rsidP="00B07962">
      <w:pPr>
        <w:rPr>
          <w:sz w:val="28"/>
          <w:szCs w:val="28"/>
        </w:rPr>
      </w:pPr>
    </w:p>
    <w:p w:rsidR="00F679C4" w:rsidRPr="00CD16A8" w:rsidRDefault="00F679C4"/>
    <w:sectPr w:rsidR="00F679C4" w:rsidRPr="00CD16A8" w:rsidSect="00282F84">
      <w:pgSz w:w="11906" w:h="16838"/>
      <w:pgMar w:top="568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962"/>
    <w:rsid w:val="001E123F"/>
    <w:rsid w:val="005B25E1"/>
    <w:rsid w:val="009A1A56"/>
    <w:rsid w:val="00A2061D"/>
    <w:rsid w:val="00B07962"/>
    <w:rsid w:val="00CA28FA"/>
    <w:rsid w:val="00CD16A8"/>
    <w:rsid w:val="00DE1B82"/>
    <w:rsid w:val="00F6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7962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9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B079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79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0796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B07962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7</cp:revision>
  <cp:lastPrinted>2020-11-09T12:14:00Z</cp:lastPrinted>
  <dcterms:created xsi:type="dcterms:W3CDTF">2020-11-09T12:11:00Z</dcterms:created>
  <dcterms:modified xsi:type="dcterms:W3CDTF">2020-12-03T07:53:00Z</dcterms:modified>
</cp:coreProperties>
</file>