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BF" w:rsidRPr="001534BF" w:rsidRDefault="001534BF" w:rsidP="001534BF">
      <w:pPr>
        <w:shd w:val="clear" w:color="auto" w:fill="FFFFFF"/>
        <w:spacing w:line="260" w:lineRule="atLeast"/>
        <w:textAlignment w:val="baseline"/>
        <w:outlineLvl w:val="0"/>
        <w:rPr>
          <w:rFonts w:ascii="Arial" w:eastAsia="Times New Roman" w:hAnsi="Arial" w:cs="Arial"/>
          <w:b/>
          <w:bCs/>
          <w:color w:val="555555"/>
          <w:spacing w:val="-10"/>
          <w:kern w:val="36"/>
          <w:sz w:val="21"/>
          <w:szCs w:val="21"/>
          <w:lang w:eastAsia="ru-RU"/>
        </w:rPr>
      </w:pPr>
      <w:r w:rsidRPr="001534BF">
        <w:rPr>
          <w:rFonts w:ascii="Arial" w:eastAsia="Times New Roman" w:hAnsi="Arial" w:cs="Arial"/>
          <w:b/>
          <w:bCs/>
          <w:color w:val="555555"/>
          <w:spacing w:val="-10"/>
          <w:kern w:val="36"/>
          <w:sz w:val="21"/>
          <w:szCs w:val="21"/>
          <w:lang w:eastAsia="ru-RU"/>
        </w:rPr>
        <w:t>Программа комплексного развития транспортной инфраструктуры Донского сельсовета Золотухинского района Курской области на 2016-2039 годы</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Программа комплексного развития транспортной инфраструктуры Донского сельсовета Золотухинского района Курской области на 2016-2039 годы</w:t>
      </w:r>
    </w:p>
    <w:p w:rsidR="001534BF" w:rsidRPr="001534BF" w:rsidRDefault="001534BF" w:rsidP="001534BF">
      <w:pPr>
        <w:shd w:val="clear" w:color="auto" w:fill="FFFFFF"/>
        <w:spacing w:after="0" w:line="200" w:lineRule="atLeast"/>
        <w:textAlignment w:val="baseline"/>
        <w:outlineLvl w:val="0"/>
        <w:rPr>
          <w:rFonts w:ascii="inherit" w:eastAsia="Times New Roman" w:hAnsi="inherit" w:cs="Arial"/>
          <w:b/>
          <w:bCs/>
          <w:color w:val="555555"/>
          <w:kern w:val="36"/>
          <w:sz w:val="48"/>
          <w:szCs w:val="48"/>
          <w:lang w:eastAsia="ru-RU"/>
        </w:rPr>
      </w:pPr>
      <w:r w:rsidRPr="001534BF">
        <w:rPr>
          <w:rFonts w:ascii="inherit" w:eastAsia="Times New Roman" w:hAnsi="inherit" w:cs="Arial"/>
          <w:b/>
          <w:bCs/>
          <w:color w:val="555555"/>
          <w:kern w:val="36"/>
          <w:sz w:val="48"/>
          <w:szCs w:val="48"/>
          <w:lang w:eastAsia="ru-RU"/>
        </w:rPr>
        <w:t>ПРОЕКТ</w:t>
      </w:r>
    </w:p>
    <w:p w:rsidR="001534BF" w:rsidRPr="001534BF" w:rsidRDefault="001534BF" w:rsidP="001534BF">
      <w:pPr>
        <w:shd w:val="clear" w:color="auto" w:fill="FFFFFF"/>
        <w:spacing w:after="0" w:line="200" w:lineRule="atLeast"/>
        <w:textAlignment w:val="baseline"/>
        <w:outlineLvl w:val="0"/>
        <w:rPr>
          <w:rFonts w:ascii="inherit" w:eastAsia="Times New Roman" w:hAnsi="inherit" w:cs="Arial"/>
          <w:b/>
          <w:bCs/>
          <w:color w:val="555555"/>
          <w:kern w:val="36"/>
          <w:sz w:val="48"/>
          <w:szCs w:val="48"/>
          <w:lang w:eastAsia="ru-RU"/>
        </w:rPr>
      </w:pPr>
      <w:r w:rsidRPr="001534BF">
        <w:rPr>
          <w:rFonts w:ascii="inherit" w:eastAsia="Times New Roman" w:hAnsi="inherit" w:cs="Arial"/>
          <w:b/>
          <w:bCs/>
          <w:color w:val="555555"/>
          <w:kern w:val="36"/>
          <w:sz w:val="48"/>
          <w:szCs w:val="48"/>
          <w:lang w:eastAsia="ru-RU"/>
        </w:rPr>
        <w:t>Утверждена</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от ________________ №_____</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_____________/ ____________/</w:t>
      </w:r>
    </w:p>
    <w:p w:rsidR="001534BF" w:rsidRPr="001534BF" w:rsidRDefault="001534BF" w:rsidP="001534BF">
      <w:pPr>
        <w:shd w:val="clear" w:color="auto" w:fill="FFFFFF"/>
        <w:spacing w:after="0" w:line="200" w:lineRule="atLeast"/>
        <w:textAlignment w:val="baseline"/>
        <w:outlineLvl w:val="0"/>
        <w:rPr>
          <w:rFonts w:ascii="inherit" w:eastAsia="Times New Roman" w:hAnsi="inherit" w:cs="Arial"/>
          <w:b/>
          <w:bCs/>
          <w:color w:val="555555"/>
          <w:kern w:val="36"/>
          <w:sz w:val="48"/>
          <w:szCs w:val="48"/>
          <w:lang w:eastAsia="ru-RU"/>
        </w:rPr>
      </w:pPr>
      <w:r w:rsidRPr="001534BF">
        <w:rPr>
          <w:rFonts w:ascii="inherit" w:eastAsia="Times New Roman" w:hAnsi="inherit" w:cs="Arial"/>
          <w:b/>
          <w:bCs/>
          <w:color w:val="555555"/>
          <w:kern w:val="36"/>
          <w:sz w:val="48"/>
          <w:szCs w:val="48"/>
          <w:lang w:eastAsia="ru-RU"/>
        </w:rPr>
        <w:t>Программа</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комплексного развития транспортной инфраструктуры Донского сельсовета Золотухинского района Курской области</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на 2016-2039 годы</w:t>
      </w:r>
    </w:p>
    <w:p w:rsidR="001534BF" w:rsidRPr="001534BF" w:rsidRDefault="001534BF" w:rsidP="001534BF">
      <w:pPr>
        <w:shd w:val="clear" w:color="auto" w:fill="FFFFFF"/>
        <w:spacing w:after="0" w:line="200" w:lineRule="atLeast"/>
        <w:textAlignment w:val="baseline"/>
        <w:outlineLvl w:val="0"/>
        <w:rPr>
          <w:rFonts w:ascii="inherit" w:eastAsia="Times New Roman" w:hAnsi="inherit" w:cs="Arial"/>
          <w:b/>
          <w:bCs/>
          <w:color w:val="555555"/>
          <w:kern w:val="36"/>
          <w:sz w:val="48"/>
          <w:szCs w:val="48"/>
          <w:lang w:eastAsia="ru-RU"/>
        </w:rPr>
      </w:pPr>
      <w:r w:rsidRPr="001534BF">
        <w:rPr>
          <w:rFonts w:ascii="inherit" w:eastAsia="Times New Roman" w:hAnsi="inherit" w:cs="Arial"/>
          <w:b/>
          <w:bCs/>
          <w:color w:val="555555"/>
          <w:kern w:val="36"/>
          <w:sz w:val="48"/>
          <w:szCs w:val="48"/>
          <w:lang w:eastAsia="ru-RU"/>
        </w:rPr>
        <w:t>Раздел 1. Паспорт</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программы комплексного развития транспортной инфраструктуры Донского сельсовета Золотухинского района</w:t>
      </w:r>
    </w:p>
    <w:p w:rsidR="001534BF" w:rsidRPr="001534BF" w:rsidRDefault="001534BF" w:rsidP="001534BF">
      <w:pPr>
        <w:shd w:val="clear" w:color="auto" w:fill="FFFFFF"/>
        <w:spacing w:after="15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Курской области на 2016-2039 годы</w:t>
      </w:r>
    </w:p>
    <w:tbl>
      <w:tblPr>
        <w:tblW w:w="0" w:type="auto"/>
        <w:tblCellMar>
          <w:left w:w="0" w:type="dxa"/>
          <w:right w:w="0" w:type="dxa"/>
        </w:tblCellMar>
        <w:tblLook w:val="04A0"/>
      </w:tblPr>
      <w:tblGrid>
        <w:gridCol w:w="2867"/>
        <w:gridCol w:w="6688"/>
      </w:tblGrid>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Наименование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Программа комплексного развития траспортной инфраструктуры Донского сельсовета Золотухинского района Курской области Курской области на 2016-2039 годы (далее - Программа)</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Основание для разработки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Федеральный закон от 29 декабря 2014 г. N 456-ФЗ "О внесении изменений в Градостроительный кодекс Российской Федерации и отдельные законодательные акты Российской Федерации"</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Генеральный План муниципального образования «Донского сельсовет» Золотухинского района Курской области</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Заказчик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Администрация Донского сельсовета Золотухинского района Курской области</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Разработчик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Администрация Донского сельсовета Золотухинского района Курской области</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Цель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 обеспечение развития транспортной инфраструктуры, для закрепления населения, повышения уровня его жизни</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Задачи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 городского округа;</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 xml:space="preserve">б) повысить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w:t>
            </w:r>
            <w:r w:rsidRPr="001534BF">
              <w:rPr>
                <w:rFonts w:ascii="Times New Roman" w:eastAsia="Times New Roman" w:hAnsi="Times New Roman" w:cs="Times New Roman"/>
                <w:sz w:val="24"/>
                <w:szCs w:val="24"/>
                <w:lang w:eastAsia="ru-RU"/>
              </w:rPr>
              <w:lastRenderedPageBreak/>
              <w:t>округа;</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в) повысить эффективность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г) эффективное развитие транспортной инфраструктуры, сбалансированное с градостроительной деятельностью в поселениях, городских округах;</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д) создание условия для управления транспортным спросом;</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 создание приоритетных условий движения транспортных средств общего пользования по отношению к иным транспортным средствам;</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з) создание условия для пешеходного и велосипедного передвижения населения;</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и) повышение эффективности функционирования действующей транспортной инфраструктуры.</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lastRenderedPageBreak/>
              <w:t>Важнейшие целевые показатели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 повышение безопасности, качества и эффективности использования населением объектов транспортной инфраструктуры;</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 обеспечение доступности объектов транспортной инфраструктуры;</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 сбалансированное, перспективное развитие транспортной инфраструктуры;</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 повышение эффективности функционирования действующей транспортной инфраструктуры.</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Сроки и этапы реализации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2016 - 2039 годы</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Укрупненное описание запланированных мероприятий инфраструктуры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Повышение эффективности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Объемы и источники финансирования Программы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Общий объем финансирования Программы составит 0,0 рублей, в т.ч.:</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2017 год – 0,00 рублей;</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2018 год – 0,00 рублей;</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2019 год – 0,00 рублей;</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2020 год – 0,00 рублей;</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2021 – 2033годы – 0,00 рублей;</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Источник финансирования - средства бюджетов всех уровней, инвестиции.</w:t>
            </w:r>
          </w:p>
        </w:tc>
      </w:tr>
    </w:tbl>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Раздел 2.</w:t>
      </w:r>
      <w:r w:rsidRPr="001534BF">
        <w:rPr>
          <w:rFonts w:ascii="inherit" w:eastAsia="Times New Roman" w:hAnsi="inherit" w:cs="Arial"/>
          <w:b/>
          <w:bCs/>
          <w:i/>
          <w:iCs/>
          <w:color w:val="555555"/>
          <w:sz w:val="12"/>
          <w:lang w:eastAsia="ru-RU"/>
        </w:rPr>
        <w:t> </w:t>
      </w:r>
      <w:r w:rsidRPr="001534BF">
        <w:rPr>
          <w:rFonts w:ascii="inherit" w:eastAsia="Times New Roman" w:hAnsi="inherit" w:cs="Arial"/>
          <w:b/>
          <w:bCs/>
          <w:color w:val="555555"/>
          <w:sz w:val="12"/>
          <w:lang w:eastAsia="ru-RU"/>
        </w:rPr>
        <w:t>Характеристика существующего состояния транспортной инфраструктуры</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2.1. Анализ положения субъекта Российской Федерации в структуре пространственной организации Российской Федерации</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Муниципальное образование – Донской сельсовет расположен в северной части Золотухинского района Курской области. Общая площадь земель в границах муниципального образования «Донской сельсовет» составляет 14432,0 кв.км.</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lastRenderedPageBreak/>
        <w:t>В состав Донского сельсовета включено 25 населенных пункта. Административным и планировочным центром </w:t>
      </w:r>
      <w:r w:rsidRPr="001534BF">
        <w:rPr>
          <w:rFonts w:ascii="inherit" w:eastAsia="Times New Roman" w:hAnsi="inherit" w:cs="Arial"/>
          <w:b/>
          <w:bCs/>
          <w:color w:val="555555"/>
          <w:sz w:val="12"/>
          <w:lang w:eastAsia="ru-RU"/>
        </w:rPr>
        <w:t>Донского сельсовета</w:t>
      </w:r>
      <w:r w:rsidRPr="001534BF">
        <w:rPr>
          <w:rFonts w:ascii="inherit" w:eastAsia="Times New Roman" w:hAnsi="inherit" w:cs="Arial"/>
          <w:color w:val="555555"/>
          <w:sz w:val="12"/>
          <w:szCs w:val="12"/>
          <w:lang w:eastAsia="ru-RU"/>
        </w:rPr>
        <w:t> является </w:t>
      </w:r>
      <w:r w:rsidRPr="001534BF">
        <w:rPr>
          <w:rFonts w:ascii="inherit" w:eastAsia="Times New Roman" w:hAnsi="inherit" w:cs="Arial"/>
          <w:b/>
          <w:bCs/>
          <w:color w:val="555555"/>
          <w:sz w:val="12"/>
          <w:lang w:eastAsia="ru-RU"/>
        </w:rPr>
        <w:t>пгт.Золотухино</w:t>
      </w:r>
      <w:r w:rsidRPr="001534BF">
        <w:rPr>
          <w:rFonts w:ascii="inherit" w:eastAsia="Times New Roman" w:hAnsi="inherit" w:cs="Arial"/>
          <w:color w:val="555555"/>
          <w:sz w:val="12"/>
          <w:szCs w:val="12"/>
          <w:lang w:eastAsia="ru-RU"/>
        </w:rPr>
        <w:t>. Основной въезд на территорию сельсовета осуществляется по дороге регионального значения </w:t>
      </w:r>
      <w:r w:rsidRPr="001534BF">
        <w:rPr>
          <w:rFonts w:ascii="inherit" w:eastAsia="Times New Roman" w:hAnsi="inherit" w:cs="Arial"/>
          <w:b/>
          <w:bCs/>
          <w:color w:val="555555"/>
          <w:sz w:val="12"/>
          <w:lang w:eastAsia="ru-RU"/>
        </w:rPr>
        <w:t>«Курск - Поныри».</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Таблица 1– Сведения о населении муниципального образования (по населенным</w:t>
      </w:r>
    </w:p>
    <w:p w:rsidR="001534BF" w:rsidRPr="001534BF" w:rsidRDefault="001534BF" w:rsidP="001534BF">
      <w:pPr>
        <w:shd w:val="clear" w:color="auto" w:fill="FFFFFF"/>
        <w:spacing w:after="15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пунктам)</w:t>
      </w:r>
    </w:p>
    <w:tbl>
      <w:tblPr>
        <w:tblW w:w="0" w:type="auto"/>
        <w:tblCellMar>
          <w:left w:w="0" w:type="dxa"/>
          <w:right w:w="0" w:type="dxa"/>
        </w:tblCellMar>
        <w:tblLook w:val="04A0"/>
      </w:tblPr>
      <w:tblGrid>
        <w:gridCol w:w="544"/>
        <w:gridCol w:w="2659"/>
        <w:gridCol w:w="2076"/>
        <w:gridCol w:w="2083"/>
        <w:gridCol w:w="955"/>
        <w:gridCol w:w="1238"/>
      </w:tblGrid>
      <w:tr w:rsidR="001534BF" w:rsidRPr="001534BF" w:rsidTr="001534BF">
        <w:tc>
          <w:tcPr>
            <w:tcW w:w="0" w:type="auto"/>
            <w:vMerge w:val="restart"/>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п/п</w:t>
            </w:r>
          </w:p>
        </w:tc>
        <w:tc>
          <w:tcPr>
            <w:tcW w:w="0" w:type="auto"/>
            <w:vMerge w:val="restart"/>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Наименование населенного пункта</w:t>
            </w:r>
          </w:p>
        </w:tc>
        <w:tc>
          <w:tcPr>
            <w:tcW w:w="0" w:type="auto"/>
            <w:gridSpan w:val="2"/>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Удаленность (км)</w:t>
            </w:r>
          </w:p>
        </w:tc>
        <w:tc>
          <w:tcPr>
            <w:tcW w:w="0" w:type="auto"/>
            <w:vMerge w:val="restart"/>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Число</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дворов</w:t>
            </w:r>
          </w:p>
        </w:tc>
        <w:tc>
          <w:tcPr>
            <w:tcW w:w="0" w:type="auto"/>
            <w:vMerge w:val="restart"/>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Общая</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числен</w:t>
            </w:r>
            <w:r w:rsidRPr="001534BF">
              <w:rPr>
                <w:rFonts w:ascii="inherit" w:eastAsia="Times New Roman" w:hAnsi="inherit" w:cs="Times New Roman"/>
                <w:b/>
                <w:bCs/>
                <w:sz w:val="24"/>
                <w:szCs w:val="24"/>
                <w:lang w:eastAsia="ru-RU"/>
              </w:rPr>
              <w:softHyphen/>
              <w:t>ность, чел.</w:t>
            </w:r>
          </w:p>
        </w:tc>
      </w:tr>
      <w:tr w:rsidR="001534BF" w:rsidRPr="001534BF" w:rsidTr="001534BF">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от районного центра п.Золотухино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от центра сельсовета п.Золотухино</w:t>
            </w:r>
          </w:p>
        </w:tc>
        <w:tc>
          <w:tcPr>
            <w:tcW w:w="0" w:type="auto"/>
            <w:vMerge/>
            <w:tcBorders>
              <w:top w:val="single" w:sz="4" w:space="0" w:color="CCCCCC"/>
              <w:left w:val="single" w:sz="4" w:space="0" w:color="CCCCCC"/>
              <w:bottom w:val="single" w:sz="4" w:space="0" w:color="CCCCCC"/>
              <w:right w:val="single" w:sz="4" w:space="0" w:color="CCCCCC"/>
            </w:tcBorders>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CCCCCC"/>
              <w:left w:val="single" w:sz="4" w:space="0" w:color="CCCCCC"/>
              <w:bottom w:val="single" w:sz="4" w:space="0" w:color="CCCCCC"/>
              <w:right w:val="single" w:sz="4" w:space="0" w:color="CCCCCC"/>
            </w:tcBorders>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Батуровка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42</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Буклята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53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131</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д.Букреевка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91</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д.Загатное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25</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д.Косогор</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38</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д.Лиман</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54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139</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д.Матвеевка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68</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д.Михайловка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4</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д.Некрасово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д.Нижнее Упалово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д.Революционное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61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174</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д.Реутово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97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211</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д.Тишино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88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218</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д.Халтурино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54</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с.Боево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138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342</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с.Донское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73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162</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с.Коронино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65</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с.Николаевка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8,5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8,5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49</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с.Фентисово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196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458</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с.Хутарка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71</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с.Чаплыгино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35</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с.Щурово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127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336</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х.Новокоронинские Выселки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х.Петровский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0</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lastRenderedPageBreak/>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х.Степь</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w:t>
            </w:r>
          </w:p>
        </w:tc>
      </w:tr>
      <w:tr w:rsidR="001534BF" w:rsidRPr="001534BF" w:rsidTr="001534BF">
        <w:tc>
          <w:tcPr>
            <w:tcW w:w="0" w:type="auto"/>
            <w:gridSpan w:val="2"/>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Итого: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1149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2738</w:t>
            </w:r>
          </w:p>
        </w:tc>
      </w:tr>
    </w:tbl>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Определение назначения территории муниципального образования исходит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Задачи территориального планирования имеют целеполагающий характер, выражающийся в экономической, социальной, средовой и природопользовательской составляющих. Обеспечение условий для устойчивого экономического развития муниципального образования достигается решением следующих задач:</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формирование территориально-хозяйственной организации муниципального образования,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повышение уровня жизни и условий проживания населения в муниципальном образовании,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внедрение и обоснование предложений по модернизации и реконструкции инженерно-коммуникационных систем и транспортной инфраструктуры;</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изыскание и создание рекреационных и туристических объектов на территории муниципального образования, создающих центры массового и культурного отдыха населения муниципального образования и района и привлекающих дополнительные источники дохода в местный бюджет;</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2.2. Социально-экономическая характеристика поселения</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Определение назначения территории муниципального образования исходит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Задачи территориального планирования имеют целеполагающий характер, выражающийся в экономической, социальной, средовой и природопользовательской составляющих. Обеспечение условий для устойчивого экономического развития муниципального образования достигается решением следующих задач:</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формирование территориально-хозяйственной организации муниципального образования,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повышение уровня жизни и условий проживания населения в муниципальном образовании,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внедрение и обоснование предложений по модернизации и реконструкции инженерно-коммуникационных систем и транспортной инфраструктуры;</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изыскание и создание рекреационных и туристических объектов на территории муниципального образования, создающих центры массового и культурного отдыха населения муниципального образования и района и привлекающих дополнительные источники дохода в местный бюджет;</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2.3. Характеристика функционирования и показатели работы транспортной инфраструктуры по видам транспорта.</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Внешние транспортные связи «Донского сельсовета» осуществляются автомобильным и железнодорожным транспортом, обеспечивающим связь поселения с соседними населенными пунктами, с областным и районным административными центрами, общей транспортной сетью страны.</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Все дороги регионального и местного значения связывают сельсовет с районным центром. Так же имеется сеть полевых дорог с грунтовым покрытием.</w:t>
      </w:r>
    </w:p>
    <w:p w:rsidR="001534BF" w:rsidRPr="001534BF" w:rsidRDefault="001534BF" w:rsidP="001534BF">
      <w:pPr>
        <w:shd w:val="clear" w:color="auto" w:fill="FFFFFF"/>
        <w:spacing w:after="15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Таблица 2</w:t>
      </w:r>
      <w:r w:rsidRPr="001534BF">
        <w:rPr>
          <w:rFonts w:ascii="inherit" w:eastAsia="Times New Roman" w:hAnsi="inherit" w:cs="Arial"/>
          <w:i/>
          <w:iCs/>
          <w:color w:val="555555"/>
          <w:sz w:val="12"/>
          <w:lang w:eastAsia="ru-RU"/>
        </w:rPr>
        <w:t> </w:t>
      </w:r>
      <w:r w:rsidRPr="001534BF">
        <w:rPr>
          <w:rFonts w:ascii="inherit" w:eastAsia="Times New Roman" w:hAnsi="inherit" w:cs="Arial"/>
          <w:b/>
          <w:bCs/>
          <w:color w:val="555555"/>
          <w:sz w:val="12"/>
          <w:lang w:eastAsia="ru-RU"/>
        </w:rPr>
        <w:t>– Перечень автомобильных дорог общего пользования регионального и межмуниципального значения Донского сельсовета</w:t>
      </w:r>
    </w:p>
    <w:tbl>
      <w:tblPr>
        <w:tblW w:w="0" w:type="auto"/>
        <w:tblCellMar>
          <w:left w:w="0" w:type="dxa"/>
          <w:right w:w="0" w:type="dxa"/>
        </w:tblCellMar>
        <w:tblLook w:val="04A0"/>
      </w:tblPr>
      <w:tblGrid>
        <w:gridCol w:w="544"/>
        <w:gridCol w:w="7661"/>
        <w:gridCol w:w="1350"/>
      </w:tblGrid>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п/п</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Наименование автомобильных дорог</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Категория</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«Курск – Поныри»</w:t>
            </w:r>
            <w:r w:rsidRPr="001534BF">
              <w:rPr>
                <w:rFonts w:ascii="inherit" w:eastAsia="Times New Roman" w:hAnsi="inherit" w:cs="Times New Roman"/>
                <w:b/>
                <w:bCs/>
                <w:sz w:val="24"/>
                <w:szCs w:val="24"/>
                <w:lang w:eastAsia="ru-RU"/>
              </w:rPr>
              <w:t> </w:t>
            </w:r>
            <w:r w:rsidRPr="001534BF">
              <w:rPr>
                <w:rFonts w:ascii="Times New Roman" w:eastAsia="Times New Roman" w:hAnsi="Times New Roman" w:cs="Times New Roman"/>
                <w:sz w:val="24"/>
                <w:szCs w:val="24"/>
                <w:lang w:eastAsia="ru-RU"/>
              </w:rPr>
              <w:t>(38 ОП РЗ 38К-018)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IV</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w:t>
            </w:r>
            <w:r w:rsidRPr="001534BF">
              <w:rPr>
                <w:rFonts w:ascii="Times New Roman" w:eastAsia="Times New Roman" w:hAnsi="Times New Roman" w:cs="Times New Roman"/>
                <w:sz w:val="24"/>
                <w:szCs w:val="24"/>
                <w:lang w:eastAsia="ru-RU"/>
              </w:rPr>
              <w:t>Курск – Поныри»-Солнечный-«Курск-Поныри»</w:t>
            </w:r>
            <w:r w:rsidRPr="001534BF">
              <w:rPr>
                <w:rFonts w:ascii="inherit" w:eastAsia="Times New Roman" w:hAnsi="inherit" w:cs="Times New Roman"/>
                <w:b/>
                <w:bCs/>
                <w:sz w:val="24"/>
                <w:szCs w:val="24"/>
                <w:lang w:eastAsia="ru-RU"/>
              </w:rPr>
              <w:t> </w:t>
            </w:r>
            <w:r w:rsidRPr="001534BF">
              <w:rPr>
                <w:rFonts w:ascii="Times New Roman" w:eastAsia="Times New Roman" w:hAnsi="Times New Roman" w:cs="Times New Roman"/>
                <w:sz w:val="24"/>
                <w:szCs w:val="24"/>
                <w:lang w:eastAsia="ru-RU"/>
              </w:rPr>
              <w:t>(38 ОП МЗ 38Н-410)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IV</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«Курск – Поныри-Солнечный-Курск-Поныри-Донское»</w:t>
            </w:r>
            <w:r w:rsidRPr="001534BF">
              <w:rPr>
                <w:rFonts w:ascii="inherit" w:eastAsia="Times New Roman" w:hAnsi="inherit" w:cs="Times New Roman"/>
                <w:b/>
                <w:bCs/>
                <w:sz w:val="24"/>
                <w:szCs w:val="24"/>
                <w:lang w:eastAsia="ru-RU"/>
              </w:rPr>
              <w:t> </w:t>
            </w:r>
            <w:r w:rsidRPr="001534BF">
              <w:rPr>
                <w:rFonts w:ascii="Times New Roman" w:eastAsia="Times New Roman" w:hAnsi="Times New Roman" w:cs="Times New Roman"/>
                <w:sz w:val="24"/>
                <w:szCs w:val="24"/>
                <w:lang w:eastAsia="ru-RU"/>
              </w:rPr>
              <w:t>(38 ОП МЗ 38Н-408)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IV</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«Курск-Поныри-Солнечный-Курск-Реутово»</w:t>
            </w:r>
            <w:r w:rsidRPr="001534BF">
              <w:rPr>
                <w:rFonts w:ascii="inherit" w:eastAsia="Times New Roman" w:hAnsi="inherit" w:cs="Times New Roman"/>
                <w:b/>
                <w:bCs/>
                <w:sz w:val="24"/>
                <w:szCs w:val="24"/>
                <w:lang w:eastAsia="ru-RU"/>
              </w:rPr>
              <w:t> </w:t>
            </w:r>
            <w:r w:rsidRPr="001534BF">
              <w:rPr>
                <w:rFonts w:ascii="Times New Roman" w:eastAsia="Times New Roman" w:hAnsi="Times New Roman" w:cs="Times New Roman"/>
                <w:sz w:val="24"/>
                <w:szCs w:val="24"/>
                <w:lang w:eastAsia="ru-RU"/>
              </w:rPr>
              <w:t>(38 ОП МЗ 38Н-409)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IV</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«Золотухино-Казанка» (38 ОП РЗ 38К-103)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IV</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«Золотухино-Казанка-Николаевка-Седмиховка» (38 ОП МЗ 38Н-107)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IV</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«Золотухино-Казанка-Сергеевка»</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(38 ОП МЗ 38Н-108)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IV</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«Золотухино-Казанка-Белый колодезь (38 ОП МЗ 38Н-105)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IV</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«Золотухино-Боево» (38 ОП МЗ 38Н-101)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IV</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«Золотухино-Буклята-Донское(38 ОП МЗ 38Н-102)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IV</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lastRenderedPageBreak/>
              <w:t>11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«Курск-Поныри-Фентисово» (38 ОП МЗ 38Н-413)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IV</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«Курск-Поныри-1-е Скородное-Лиман» (38 ОП МЗ 38Н-404)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IV</w:t>
            </w:r>
          </w:p>
        </w:tc>
      </w:tr>
    </w:tbl>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Сложившаяся планировочная структура населенных пунктов </w:t>
      </w:r>
      <w:r w:rsidRPr="001534BF">
        <w:rPr>
          <w:rFonts w:ascii="inherit" w:eastAsia="Times New Roman" w:hAnsi="inherit" w:cs="Arial"/>
          <w:b/>
          <w:bCs/>
          <w:color w:val="555555"/>
          <w:sz w:val="12"/>
          <w:lang w:eastAsia="ru-RU"/>
        </w:rPr>
        <w:t>Донского сельсовета</w:t>
      </w:r>
      <w:r w:rsidRPr="001534BF">
        <w:rPr>
          <w:rFonts w:ascii="inherit" w:eastAsia="Times New Roman" w:hAnsi="inherit" w:cs="Arial"/>
          <w:color w:val="555555"/>
          <w:sz w:val="12"/>
          <w:szCs w:val="12"/>
          <w:lang w:eastAsia="ru-RU"/>
        </w:rPr>
        <w:t> дает оптимистический прогноз на социально-экономическое развитие данной территории в ближайшие годы</w:t>
      </w:r>
    </w:p>
    <w:p w:rsidR="001534BF" w:rsidRPr="001534BF" w:rsidRDefault="001534BF" w:rsidP="001534BF">
      <w:pPr>
        <w:shd w:val="clear" w:color="auto" w:fill="FFFFFF"/>
        <w:spacing w:after="15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Сведенья о дорожной сети, подлежащей капитальному ремонту</w:t>
      </w:r>
    </w:p>
    <w:tbl>
      <w:tblPr>
        <w:tblW w:w="0" w:type="auto"/>
        <w:tblCellMar>
          <w:left w:w="0" w:type="dxa"/>
          <w:right w:w="0" w:type="dxa"/>
        </w:tblCellMar>
        <w:tblLook w:val="04A0"/>
      </w:tblPr>
      <w:tblGrid>
        <w:gridCol w:w="1975"/>
        <w:gridCol w:w="1746"/>
        <w:gridCol w:w="1813"/>
        <w:gridCol w:w="2017"/>
        <w:gridCol w:w="2004"/>
      </w:tblGrid>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Наименование</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муниципального</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образования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Наименование</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дороги</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Существующее</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покрытие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Длина участка</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требующего</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ремонта</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(реконструкции),</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км</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Наименование</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водопропускного</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сооружения</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требующего</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ремонта</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(реконструкции)</w:t>
            </w:r>
          </w:p>
        </w:tc>
      </w:tr>
      <w:tr w:rsidR="001534BF" w:rsidRPr="001534BF" w:rsidTr="001534BF">
        <w:tc>
          <w:tcPr>
            <w:tcW w:w="0" w:type="auto"/>
            <w:vMerge w:val="restart"/>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Донской</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сельсовет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с. Фентисово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0,8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w:t>
            </w:r>
          </w:p>
        </w:tc>
      </w:tr>
      <w:tr w:rsidR="001534BF" w:rsidRPr="001534BF" w:rsidTr="001534BF">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д. Щурово</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w:t>
            </w:r>
          </w:p>
        </w:tc>
      </w:tr>
    </w:tbl>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Пассажирские и грузовые перевозки</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Автомобильным транспортом осуществляются как пассажирские, так и грузоперевозки. Пассажирские перевозки общественным автомобильным транспортом на территории района осуществляет МУ «Служба заказчика по жилищно-коммунальным услугам» Кроме того к организации автобусного сообщения привлекаются индивидуальные предприниматели.</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Внутри населенных пунктов Донского сельсовета пассажирские перевозки не осуществляются. Индивидуальный автотранспорт представлен личным транспортом населения. Личный транспорт содержится в гаражах, находящихся на территории приусадебных участков. Транспорт юридических лиц хранится на территории предприятий владельцев автотранспорта. На автомобильных дорогах Донского сельсовета постов ГИБДД нет.</w:t>
      </w:r>
    </w:p>
    <w:p w:rsidR="001534BF" w:rsidRPr="001534BF" w:rsidRDefault="001534BF" w:rsidP="001534BF">
      <w:pPr>
        <w:shd w:val="clear" w:color="auto" w:fill="FFFFFF"/>
        <w:spacing w:after="15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Таблица 3 – Перечень улиц, требующих улучшения дорожного покрытия</w:t>
      </w:r>
    </w:p>
    <w:tbl>
      <w:tblPr>
        <w:tblW w:w="0" w:type="auto"/>
        <w:tblCellMar>
          <w:left w:w="0" w:type="dxa"/>
          <w:right w:w="0" w:type="dxa"/>
        </w:tblCellMar>
        <w:tblLook w:val="04A0"/>
      </w:tblPr>
      <w:tblGrid>
        <w:gridCol w:w="673"/>
        <w:gridCol w:w="2138"/>
        <w:gridCol w:w="2361"/>
        <w:gridCol w:w="1681"/>
        <w:gridCol w:w="2702"/>
      </w:tblGrid>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 п/п</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Наименование улицы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Существующее покрытие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Категория улицы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Длина участка, требующая ремонта, м</w:t>
            </w: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 Боево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с.Донское</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 Коронино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Николаевка</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С.Фентисово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800,0</w:t>
            </w: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Батуровка</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lastRenderedPageBreak/>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Буклята</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Букреевка</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Загатное</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Косогор</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Лиман</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Матвеевка</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Михайловка</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Некрасово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Нижнее Упалое</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Революционное</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Реутово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 xml:space="preserve">Улицы без </w:t>
            </w:r>
            <w:r w:rsidRPr="001534BF">
              <w:rPr>
                <w:rFonts w:ascii="Times New Roman" w:eastAsia="Times New Roman" w:hAnsi="Times New Roman" w:cs="Times New Roman"/>
                <w:sz w:val="24"/>
                <w:szCs w:val="24"/>
                <w:lang w:eastAsia="ru-RU"/>
              </w:rPr>
              <w:lastRenderedPageBreak/>
              <w:t>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lastRenderedPageBreak/>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lastRenderedPageBreak/>
              <w:t>д. Тишино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Халтурино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Хутарка</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Чаплыгино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Щурово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х. Новокоронинские Выселки</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х. Петровский</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х. Степь</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bl>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2.4. Характеристика сети дорог поселения</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Улично-дорожная сеть Донского сельсовета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Общая протяженность улично-дорожной сети населенных пунктов муниципального образования с асфальтным покрытием 0,8 км. Имеющееся твердое покрытие требует реконструкции. Таким образом, основной проблемой улично-дорожной сети является низкий уровень ее благоустройства.</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Главной улицей административного центра сельсовета является улица – продолжение автодороги «Курск-Золотухино-Поныри», протяженностью 1,8 км. Прочие улицы населенных пунктов сельсовета определены как улицы в жилой застройке. Твердое покрытие имеют 1,2 км улиц с. Донское, 0,8 км улиц д. Щурово, 0,6 км улиц с. Николаевка, 0,5 д. Лиман, 0,8 с. Фентисово (всего 3,9 км улиц сельсовета).</w:t>
      </w:r>
    </w:p>
    <w:p w:rsidR="001534BF" w:rsidRPr="001534BF" w:rsidRDefault="001534BF" w:rsidP="001534BF">
      <w:pPr>
        <w:shd w:val="clear" w:color="auto" w:fill="FFFFFF"/>
        <w:spacing w:after="15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Таблица – Перечень улиц, требующих улучшения дорожного покрытия</w:t>
      </w:r>
    </w:p>
    <w:tbl>
      <w:tblPr>
        <w:tblW w:w="0" w:type="auto"/>
        <w:tblCellMar>
          <w:left w:w="0" w:type="dxa"/>
          <w:right w:w="0" w:type="dxa"/>
        </w:tblCellMar>
        <w:tblLook w:val="04A0"/>
      </w:tblPr>
      <w:tblGrid>
        <w:gridCol w:w="673"/>
        <w:gridCol w:w="2138"/>
        <w:gridCol w:w="2361"/>
        <w:gridCol w:w="1681"/>
        <w:gridCol w:w="2702"/>
      </w:tblGrid>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 п/п</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Наименование улицы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Существующее покрытие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Категория улицы</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Длина участка, требующая ремонта, м</w:t>
            </w: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 Боево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 xml:space="preserve">Улицы без </w:t>
            </w:r>
            <w:r w:rsidRPr="001534BF">
              <w:rPr>
                <w:rFonts w:ascii="Times New Roman" w:eastAsia="Times New Roman" w:hAnsi="Times New Roman" w:cs="Times New Roman"/>
                <w:sz w:val="24"/>
                <w:szCs w:val="24"/>
                <w:lang w:eastAsia="ru-RU"/>
              </w:rPr>
              <w:lastRenderedPageBreak/>
              <w:t>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lastRenderedPageBreak/>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lastRenderedPageBreak/>
              <w:t>с.Донское</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 Коронино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Николаевка</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С.Фентисово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800,0</w:t>
            </w: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Батуровка</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Буклята</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Букреевка</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Загатное</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Косогор</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Лиман</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Матвеевка</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lastRenderedPageBreak/>
              <w:t>д. Михайловка</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Некрасово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Нижнее Упалое</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Революционное</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Реутово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Тишино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18</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Халтурино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19</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Хутарка</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Чаплыгино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д. Щурово</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х. Новокоронинские Выселки</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х. Петровский</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lastRenderedPageBreak/>
              <w:t>24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gridSpan w:val="5"/>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х. Степь</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Улицы без названия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асфальт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жилая ул.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bl>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Общая протяженность улиц населенных пунктов муниципального образования с грунтовым покрытием.</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Таким образом, в сельсовете существует проблема благоустройства улично-дорожной сети.</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На территории муниципального образования «Донской сельсовет» Золотухинского района Курской области предусматривается сохранение и дальнейшее развитие сложившейся структуры улично-дорожной сети населенных пунктов муниципального образования «Донской сельсовет» Золотухинского района Курской области.</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2.5. Анализ состава парка транспортных средств и уровня автомобилизации в поселении, городском округе, обеспеченность парковками (парковочными местами)</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На территории Донского сельсовета Золотухинского района Курской области имеется следующий парк транспортных средств всего 141, в том числе:</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легковой автотранспорт – 114 единиц;</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трактора – 18 единиц;</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грузовой автотранспорт – 9 единиц.</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Парковок (парковочных мест) на территории поселения не имеется. Строительство не планируется.</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Весь автопарк принадлежит гражданам на праве личной собственности. Во время сезонных полевых работ движения автотранспорта увеличивается за счет проезда сельскохозяйственной деятельности на 10%.</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В праздничные и выходные дни за счет притока иногороднего транспорта движения легкового автотранспорта увеличивается на 10% .</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2.6. Характеристика работы транспортных средств общего пользования, включая анализ пассажиропотока</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По территории Донского сельсовета в отдельных населенных пунктах проходят маршрутное такси маршрут «Золотухино-Курск» д. Щурово , «Курск-Фентисово» с. Фентисово, «Золотухино-Сергеевка» д. Матвеека, «Золотухино-Казанка» с. Николаевка, д.Революцилнное. Маршрутное такси курсирует ежедневно четыре раза в день.</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В самих населенных пунктах сельсовета пассажирские перевозки не осуществляются.</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2.7. Характеристика условий пешеходного и велосипедного передвижения</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Специально отведенных пешеходных дорожек на территории муниципального образования не имеется.</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Специально отведенных велосипедных дорожек на территории муниципального образования нет. Велосипедное движение осуществляется по проезжай части.</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На территории Донского сельсовета в д. Щурово ООО «Коммунальный» Золотухинского района Курской области организован вывоз ТБО два раза в месяц.</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В остальных сельских поселениях население самостоятельно вывозит мусор на свалки.</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Бытовые отходы от населения содержат заметно меньшее количество компостируемых веществ, потому что они, как правило, вносятся в почву, идут на корм скоту или сжигаются на местах в кострах и отопительных печах.</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Коммунальных и дорожных служб на территории поселения нет.</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2.9. Анализ уровня безопасности дорожного движения</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Обстановка с аварийностью на территории Донского сельсовета остается сложной. Общее количество ДТП на территории поселения - 1. Число погибших в аварии людей - 1. Число получивших ранения – 0.</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ДТП с недостатками в транспортно-эксплуатационном состоянии улиц, дорог, а также расположенных на них инженерных сооружений и технических средств организации дорожного движения, не зарегистрированы.</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2.10 Оценка уровня негативного воздействия транспортной инфраструктуры на окружающую среду, безопасность и здоровье населения</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Поступление в атмосферу загрязняющих веществ в поселении обусловлено возросшим за последние годы количеством автотранспорта.</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По результатам исследований атмосферного воздуха в Донском сельсовете, превышений гигиенических нормативов ГН 2.1.6.1338-03 «Предельно допустимые концентрации (ПДК) загрязняющих веществ в атмосферном воздухе населенных мест» не обнаружено.</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2.11 Характеристика существующих условий и перспектив развития и размещения транспортной инфраструктуры поселения, городского округа</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На территории муниципального образования Донской сельсовет Золотухинского района Курской области предусматриваются следующие перспективы развития и размещения транспортной инфраструктуры:</w:t>
      </w:r>
    </w:p>
    <w:p w:rsidR="001534BF" w:rsidRPr="001534BF" w:rsidRDefault="001534BF" w:rsidP="001534BF">
      <w:pPr>
        <w:numPr>
          <w:ilvl w:val="0"/>
          <w:numId w:val="1"/>
        </w:numPr>
        <w:shd w:val="clear" w:color="auto" w:fill="FFFFFF"/>
        <w:spacing w:after="0" w:line="200" w:lineRule="atLeast"/>
        <w:ind w:left="0"/>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асфальтирование 1.1 км улиц (с. Боево) с грунтовым и/или щебеночным покрытием;</w:t>
      </w:r>
    </w:p>
    <w:p w:rsidR="001534BF" w:rsidRPr="001534BF" w:rsidRDefault="001534BF" w:rsidP="001534BF">
      <w:pPr>
        <w:numPr>
          <w:ilvl w:val="0"/>
          <w:numId w:val="1"/>
        </w:numPr>
        <w:shd w:val="clear" w:color="auto" w:fill="FFFFFF"/>
        <w:spacing w:after="0" w:line="200" w:lineRule="atLeast"/>
        <w:ind w:left="0"/>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при организации новой жилой застройки предусмотреть строительство улично-дорожной сети (новых улиц, переулков). Доля улиц и проездов от общего количества комплексной жилой застройки должна составлять 3-5%;</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2.12 Оценка нормативно-правовой базы, необходимой для функционирования и развития транспортной инфраструктуры поселения, городского округа</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Для функционирования и развития транспортной инфраструктуры муниципального образования Донской сельсовет Золотухинского района Курской области имеется следующая нормативно-правовая база:</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1. Решение Собрания депутатов Донского сельсовета № 6 от 29.03.2012 г. «Об утверждении перечня автомобильных дорог общего пользования местного значения Донского сельсовета».</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2. Решение Собрания депутатов Донского сельсовета № 6 от 26.03.2013г. «О положении о муниципальном контроле за сохранностью автомобильных дорог местного значения в границах населенных пунктов Донского сельсовета Золотухинского района Курской области.</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3. Решение Собрания депутатов Донского сельсовета № 11 от 14.06.2013 г. «О создании муниципального дорожного фонда Донского сельсовета Золотухинского района Курской области».</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4. Решение Собрания депутатов Донского сельсовета № 12 от 14.06.2013 г. «Об утверждении Порядка формирования и использования бюджетных ассигнований муниципального дорожного фонда Донского сельсовет Золотухинского района Курской области».</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Для качественного функционирования и развития транспортной инфраструктуры муниципального образования Донской сельсовет Золотухинского района Курской области необходимо постоянно актуализировать и дополнять нормативно-правовую базу.</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2.13 Оценка финансирования транспортной инфраструктуры.</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Уровень финансирования муниципального образования «Донской сельсовет» Золотухинского района Курской области достаточно низкий. Денежных средств за последние 5 лет на финансирование транспортной инфраструктуры в бюджете муниципального образования «Донской сельсовет» не предусматривалось.</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Раздел 3. Прогноз транспортного спроса, изменения объемов и характера передвижения населения и перевозок грузов на территории поселения, городского округа</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3.1. Прогноз социально-экономического и градостроительного развития поселения</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Анализ современной ситуации выявил основные направления демографических процессов в Донском сельсовете Золотухинского района Курской области: падение численности населения за счет отрицательного сальдо естественного движения и миграционного оттока.</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lastRenderedPageBreak/>
        <w:t>Современные демографические характеристики позволяют сделать прогноз изменения численности на перспективу.</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Оценка перспективного изменения численности населения в достаточно широком временном диапазоне (до 2039 г.)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2016 год (первая очередь) и 2039 год (расчетный срок).</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2039 года.</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Расчетная численность населения и половозрастной состав населения были определены на две даты: 2016 год (первая очередь) и 2039 год (расчетный срок).</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Данные для расчета ожидаемой численности населения и результаты этого расчета представлены в таблице.</w:t>
      </w:r>
    </w:p>
    <w:p w:rsidR="001534BF" w:rsidRPr="001534BF" w:rsidRDefault="001534BF" w:rsidP="001534BF">
      <w:pPr>
        <w:shd w:val="clear" w:color="auto" w:fill="FFFFFF"/>
        <w:spacing w:after="15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Таблица 6 - Расчет прогнозной численности населения муниципального образования</w:t>
      </w:r>
    </w:p>
    <w:tbl>
      <w:tblPr>
        <w:tblW w:w="0" w:type="auto"/>
        <w:tblCellMar>
          <w:left w:w="0" w:type="dxa"/>
          <w:right w:w="0" w:type="dxa"/>
        </w:tblCellMar>
        <w:tblLook w:val="04A0"/>
      </w:tblPr>
      <w:tblGrid>
        <w:gridCol w:w="545"/>
        <w:gridCol w:w="4120"/>
        <w:gridCol w:w="2311"/>
        <w:gridCol w:w="2579"/>
      </w:tblGrid>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w:t>
            </w:r>
          </w:p>
        </w:tc>
        <w:tc>
          <w:tcPr>
            <w:tcW w:w="0" w:type="auto"/>
            <w:vMerge w:val="restart"/>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Показатели</w:t>
            </w:r>
          </w:p>
        </w:tc>
        <w:tc>
          <w:tcPr>
            <w:tcW w:w="0" w:type="auto"/>
            <w:gridSpan w:val="2"/>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Значение</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п/п</w:t>
            </w:r>
          </w:p>
        </w:tc>
        <w:tc>
          <w:tcPr>
            <w:tcW w:w="0" w:type="auto"/>
            <w:vMerge/>
            <w:tcBorders>
              <w:top w:val="single" w:sz="4" w:space="0" w:color="CCCCCC"/>
              <w:left w:val="single" w:sz="4" w:space="0" w:color="CCCCCC"/>
              <w:bottom w:val="single" w:sz="4" w:space="0" w:color="CCCCCC"/>
              <w:right w:val="single" w:sz="4" w:space="0" w:color="CCCCCC"/>
            </w:tcBorders>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инерционный сценарий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инновационный сценарий</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Численность населения на момент проектирования, чел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2610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2610</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Среднегодовой общий прирост населения, %</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-1,20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-0,6</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Срок первой очереди, лет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5</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Расчетный срок, лет</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5</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Ожидаемая численность населения в 2016 году, чел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2610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2900</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6</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Ожидаемая численность населения в 2039 году, чел.</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2100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1950</w:t>
            </w:r>
          </w:p>
        </w:tc>
      </w:tr>
    </w:tbl>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Для дальнейших расчетов численность населения принимается по инновационному сценарию, согласно которому число жителей муниципального образования к 2039 году составит 1950 человек, на 1 очередь (2016 г.) - 2610человек.</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Для решения проблем сложившегося демографического развития сельсовета необходимо принятие мер по разработке действенных механизмов регулирования процесса воспроизводства населения в новых условиях.</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Перспективы демографического развития Донского сельсовета Золотухинского района Курской области будут определяться:</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возможностью привлечения и закрепления молодых кадров, созданием новых высокооплачиваемых рабочих мест;</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улучшением жилищных условий;</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совершенствованием социальной и культурно-бытовой инфраструктуры;</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созданием более комфортной и экологически чистой среды;</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 улучшением инженерно-транспортной инфраструктуры.</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Общая площадь жилых помещений в муниципальном образовнии «Донской сельсовет» на 01.01.2016 г. составила 66,0 тыс.м</w:t>
      </w:r>
      <w:r w:rsidRPr="001534BF">
        <w:rPr>
          <w:rFonts w:ascii="inherit" w:eastAsia="Times New Roman" w:hAnsi="inherit" w:cs="Arial"/>
          <w:color w:val="555555"/>
          <w:sz w:val="12"/>
          <w:szCs w:val="12"/>
          <w:bdr w:val="none" w:sz="0" w:space="0" w:color="auto" w:frame="1"/>
          <w:vertAlign w:val="superscript"/>
          <w:lang w:eastAsia="ru-RU"/>
        </w:rPr>
        <w:t>2</w:t>
      </w:r>
      <w:r w:rsidRPr="001534BF">
        <w:rPr>
          <w:rFonts w:ascii="inherit" w:eastAsia="Times New Roman" w:hAnsi="inherit" w:cs="Arial"/>
          <w:color w:val="555555"/>
          <w:sz w:val="12"/>
          <w:szCs w:val="12"/>
          <w:lang w:eastAsia="ru-RU"/>
        </w:rPr>
        <w:t> (1149 индивидуальных домовладений). В том числе заселенная площадь – 52,9 тыс.м</w:t>
      </w:r>
      <w:r w:rsidRPr="001534BF">
        <w:rPr>
          <w:rFonts w:ascii="inherit" w:eastAsia="Times New Roman" w:hAnsi="inherit" w:cs="Arial"/>
          <w:color w:val="555555"/>
          <w:sz w:val="12"/>
          <w:szCs w:val="12"/>
          <w:bdr w:val="none" w:sz="0" w:space="0" w:color="auto" w:frame="1"/>
          <w:vertAlign w:val="superscript"/>
          <w:lang w:eastAsia="ru-RU"/>
        </w:rPr>
        <w:t>2</w:t>
      </w:r>
      <w:r w:rsidRPr="001534BF">
        <w:rPr>
          <w:rFonts w:ascii="inherit" w:eastAsia="Times New Roman" w:hAnsi="inherit" w:cs="Arial"/>
          <w:color w:val="555555"/>
          <w:sz w:val="12"/>
          <w:szCs w:val="12"/>
          <w:lang w:eastAsia="ru-RU"/>
        </w:rPr>
        <w:t> (889 домовладений ). Средняя обеспеченность жилищным фондом на одного жителя равна 24,12м</w:t>
      </w:r>
      <w:r w:rsidRPr="001534BF">
        <w:rPr>
          <w:rFonts w:ascii="inherit" w:eastAsia="Times New Roman" w:hAnsi="inherit" w:cs="Arial"/>
          <w:color w:val="555555"/>
          <w:sz w:val="12"/>
          <w:szCs w:val="12"/>
          <w:bdr w:val="none" w:sz="0" w:space="0" w:color="auto" w:frame="1"/>
          <w:vertAlign w:val="superscript"/>
          <w:lang w:eastAsia="ru-RU"/>
        </w:rPr>
        <w:t>2</w:t>
      </w:r>
      <w:r w:rsidRPr="001534BF">
        <w:rPr>
          <w:rFonts w:ascii="inherit" w:eastAsia="Times New Roman" w:hAnsi="inherit" w:cs="Arial"/>
          <w:color w:val="555555"/>
          <w:sz w:val="12"/>
          <w:szCs w:val="12"/>
          <w:lang w:eastAsia="ru-RU"/>
        </w:rPr>
        <w:t>.</w:t>
      </w:r>
    </w:p>
    <w:p w:rsidR="001534BF" w:rsidRPr="001534BF" w:rsidRDefault="001534BF" w:rsidP="001534BF">
      <w:pPr>
        <w:shd w:val="clear" w:color="auto" w:fill="FFFFFF"/>
        <w:spacing w:after="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color w:val="555555"/>
          <w:sz w:val="12"/>
          <w:szCs w:val="12"/>
          <w:lang w:eastAsia="ru-RU"/>
        </w:rPr>
        <w:t>В жилой застройке населенных пунктов преобладают одноэтажные здания, материал построек - кирпич и пиломатериалы. Улицы имеют в основном двустороннюю застройку.</w:t>
      </w:r>
    </w:p>
    <w:p w:rsidR="001534BF" w:rsidRPr="001534BF" w:rsidRDefault="001534BF" w:rsidP="001534BF">
      <w:pPr>
        <w:shd w:val="clear" w:color="auto" w:fill="FFFFFF"/>
        <w:spacing w:after="15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Общая характеристика жилищного фонда на 01.01.2014 г. приведена в таблице</w:t>
      </w:r>
    </w:p>
    <w:tbl>
      <w:tblPr>
        <w:tblW w:w="0" w:type="auto"/>
        <w:tblCellMar>
          <w:left w:w="0" w:type="dxa"/>
          <w:right w:w="0" w:type="dxa"/>
        </w:tblCellMar>
        <w:tblLook w:val="04A0"/>
      </w:tblPr>
      <w:tblGrid>
        <w:gridCol w:w="500"/>
        <w:gridCol w:w="4482"/>
        <w:gridCol w:w="3078"/>
        <w:gridCol w:w="1495"/>
      </w:tblGrid>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Наименование</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Единицы</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измерения</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inherit" w:eastAsia="Times New Roman" w:hAnsi="inherit" w:cs="Times New Roman"/>
                <w:b/>
                <w:bCs/>
                <w:sz w:val="24"/>
                <w:szCs w:val="24"/>
                <w:lang w:eastAsia="ru-RU"/>
              </w:rPr>
              <w:t>Значение</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Всего жилых домов</w:t>
            </w:r>
          </w:p>
        </w:tc>
        <w:tc>
          <w:tcPr>
            <w:tcW w:w="0" w:type="auto"/>
            <w:vMerge w:val="restart"/>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количество домов</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1149</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1.1</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В том числе индивидуальная жилая застройка</w:t>
            </w:r>
          </w:p>
        </w:tc>
        <w:tc>
          <w:tcPr>
            <w:tcW w:w="0" w:type="auto"/>
            <w:vMerge/>
            <w:tcBorders>
              <w:top w:val="single" w:sz="4" w:space="0" w:color="CCCCCC"/>
              <w:left w:val="single" w:sz="4" w:space="0" w:color="CCCCCC"/>
              <w:bottom w:val="single" w:sz="4" w:space="0" w:color="CCCCCC"/>
              <w:right w:val="single" w:sz="4" w:space="0" w:color="CCCCCC"/>
            </w:tcBorders>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1147</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дерево, кирпич</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Многоквартирные жилые дома до 3-х этажей</w:t>
            </w:r>
          </w:p>
        </w:tc>
        <w:tc>
          <w:tcPr>
            <w:tcW w:w="0" w:type="auto"/>
            <w:vMerge/>
            <w:tcBorders>
              <w:top w:val="single" w:sz="4" w:space="0" w:color="CCCCCC"/>
              <w:left w:val="single" w:sz="4" w:space="0" w:color="CCCCCC"/>
              <w:bottom w:val="single" w:sz="4" w:space="0" w:color="CCCCCC"/>
              <w:right w:val="single" w:sz="4" w:space="0" w:color="CCCCCC"/>
            </w:tcBorders>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Кирпич</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Многоквартирные 4-5 этажные дома</w:t>
            </w:r>
          </w:p>
        </w:tc>
        <w:tc>
          <w:tcPr>
            <w:tcW w:w="0" w:type="auto"/>
            <w:vMerge/>
            <w:tcBorders>
              <w:top w:val="single" w:sz="4" w:space="0" w:color="CCCCCC"/>
              <w:left w:val="single" w:sz="4" w:space="0" w:color="CCCCCC"/>
              <w:bottom w:val="single" w:sz="4" w:space="0" w:color="CCCCCC"/>
              <w:right w:val="single" w:sz="4" w:space="0" w:color="CCCCCC"/>
            </w:tcBorders>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lastRenderedPageBreak/>
              <w:t>1.4</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Многоквартирные жилые дома этажностью более 5 этажей</w:t>
            </w:r>
          </w:p>
        </w:tc>
        <w:tc>
          <w:tcPr>
            <w:tcW w:w="0" w:type="auto"/>
            <w:vMerge/>
            <w:tcBorders>
              <w:top w:val="single" w:sz="4" w:space="0" w:color="CCCCCC"/>
              <w:left w:val="single" w:sz="4" w:space="0" w:color="CCCCCC"/>
              <w:bottom w:val="single" w:sz="4" w:space="0" w:color="CCCCCC"/>
              <w:right w:val="single" w:sz="4" w:space="0" w:color="CCCCCC"/>
            </w:tcBorders>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Жилищный фонд</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тыс.м</w:t>
            </w:r>
            <w:r w:rsidRPr="001534BF">
              <w:rPr>
                <w:rFonts w:ascii="Times New Roman" w:eastAsia="Times New Roman" w:hAnsi="Times New Roman" w:cs="Times New Roman"/>
                <w:sz w:val="24"/>
                <w:szCs w:val="24"/>
                <w:bdr w:val="none" w:sz="0" w:space="0" w:color="auto" w:frame="1"/>
                <w:vertAlign w:val="superscript"/>
                <w:lang w:eastAsia="ru-RU"/>
              </w:rPr>
              <w:t>2</w:t>
            </w:r>
            <w:r w:rsidRPr="001534BF">
              <w:rPr>
                <w:rFonts w:ascii="Times New Roman" w:eastAsia="Times New Roman" w:hAnsi="Times New Roman" w:cs="Times New Roman"/>
                <w:sz w:val="24"/>
                <w:szCs w:val="24"/>
                <w:lang w:eastAsia="ru-RU"/>
              </w:rPr>
              <w:t> общей площадью</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66,0</w:t>
            </w:r>
          </w:p>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24,12 м</w:t>
            </w:r>
            <w:r w:rsidRPr="001534BF">
              <w:rPr>
                <w:rFonts w:ascii="Times New Roman" w:eastAsia="Times New Roman" w:hAnsi="Times New Roman" w:cs="Times New Roman"/>
                <w:sz w:val="24"/>
                <w:szCs w:val="24"/>
                <w:bdr w:val="none" w:sz="0" w:space="0" w:color="auto" w:frame="1"/>
                <w:vertAlign w:val="superscript"/>
                <w:lang w:eastAsia="ru-RU"/>
              </w:rPr>
              <w:t>2</w:t>
            </w:r>
            <w:r w:rsidRPr="001534BF">
              <w:rPr>
                <w:rFonts w:ascii="Times New Roman" w:eastAsia="Times New Roman" w:hAnsi="Times New Roman" w:cs="Times New Roman"/>
                <w:sz w:val="24"/>
                <w:szCs w:val="24"/>
                <w:lang w:eastAsia="ru-RU"/>
              </w:rPr>
              <w:t> на чел.</w:t>
            </w: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Обеспеченность жилищного фонда инженерным оборудованием</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 от общего количества жилищного фонда</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 водопроводом</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30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-центральной канализацией</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-сетевым газом</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47</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-централизованным теплоснабжением</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r w:rsidR="001534BF" w:rsidRPr="001534BF" w:rsidTr="001534BF">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-электроснабжением</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textAlignment w:val="baseline"/>
              <w:rPr>
                <w:rFonts w:ascii="Times New Roman" w:eastAsia="Times New Roman" w:hAnsi="Times New Roman" w:cs="Times New Roman"/>
                <w:sz w:val="24"/>
                <w:szCs w:val="24"/>
                <w:lang w:eastAsia="ru-RU"/>
              </w:rPr>
            </w:pPr>
            <w:r w:rsidRPr="001534BF">
              <w:rPr>
                <w:rFonts w:ascii="Times New Roman" w:eastAsia="Times New Roman" w:hAnsi="Times New Roman" w:cs="Times New Roman"/>
                <w:sz w:val="24"/>
                <w:szCs w:val="24"/>
                <w:lang w:eastAsia="ru-RU"/>
              </w:rPr>
              <w:t>100</w:t>
            </w:r>
          </w:p>
        </w:tc>
        <w:tc>
          <w:tcPr>
            <w:tcW w:w="0" w:type="auto"/>
            <w:tcBorders>
              <w:top w:val="single" w:sz="4" w:space="0" w:color="CCCCCC"/>
              <w:left w:val="single" w:sz="4" w:space="0" w:color="CCCCCC"/>
              <w:bottom w:val="single" w:sz="4" w:space="0" w:color="CCCCCC"/>
              <w:right w:val="single" w:sz="4" w:space="0" w:color="CCCCCC"/>
            </w:tcBorders>
            <w:tcMar>
              <w:top w:w="100" w:type="dxa"/>
              <w:left w:w="100" w:type="dxa"/>
              <w:bottom w:w="100" w:type="dxa"/>
              <w:right w:w="100" w:type="dxa"/>
            </w:tcMar>
            <w:vAlign w:val="bottom"/>
            <w:hideMark/>
          </w:tcPr>
          <w:p w:rsidR="001534BF" w:rsidRPr="001534BF" w:rsidRDefault="001534BF" w:rsidP="001534BF">
            <w:pPr>
              <w:spacing w:after="0" w:line="240" w:lineRule="auto"/>
              <w:rPr>
                <w:rFonts w:ascii="Times New Roman" w:eastAsia="Times New Roman" w:hAnsi="Times New Roman" w:cs="Times New Roman"/>
                <w:sz w:val="24"/>
                <w:szCs w:val="24"/>
                <w:lang w:eastAsia="ru-RU"/>
              </w:rPr>
            </w:pPr>
          </w:p>
        </w:tc>
      </w:tr>
    </w:tbl>
    <w:p w:rsidR="001534BF" w:rsidRPr="001534BF" w:rsidRDefault="001534BF" w:rsidP="001534BF">
      <w:pPr>
        <w:shd w:val="clear" w:color="auto" w:fill="FFFFFF"/>
        <w:spacing w:after="150" w:line="200" w:lineRule="atLeast"/>
        <w:textAlignment w:val="baseline"/>
        <w:rPr>
          <w:rFonts w:ascii="inherit" w:eastAsia="Times New Roman" w:hAnsi="inherit" w:cs="Arial"/>
          <w:color w:val="555555"/>
          <w:sz w:val="12"/>
          <w:szCs w:val="12"/>
          <w:lang w:eastAsia="ru-RU"/>
        </w:rPr>
      </w:pPr>
      <w:r w:rsidRPr="001534BF">
        <w:rPr>
          <w:rFonts w:ascii="inherit" w:eastAsia="Times New Roman" w:hAnsi="inherit" w:cs="Arial"/>
          <w:b/>
          <w:bCs/>
          <w:color w:val="555555"/>
          <w:sz w:val="12"/>
          <w:lang w:eastAsia="ru-RU"/>
        </w:rPr>
        <w:t>3.2. Прогноз транспортного спроса поселения, объемов и характ</w:t>
      </w:r>
    </w:p>
    <w:p w:rsidR="00A25223" w:rsidRPr="00092DB2" w:rsidRDefault="00A25223"/>
    <w:sectPr w:rsidR="00A25223" w:rsidRPr="00092DB2"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169F8"/>
    <w:multiLevelType w:val="multilevel"/>
    <w:tmpl w:val="08D2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C379CE"/>
    <w:rsid w:val="00092DB2"/>
    <w:rsid w:val="001534BF"/>
    <w:rsid w:val="00A169DE"/>
    <w:rsid w:val="00A25223"/>
    <w:rsid w:val="00AF1930"/>
    <w:rsid w:val="00C379CE"/>
    <w:rsid w:val="00DB4D91"/>
    <w:rsid w:val="00E96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AF19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7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79CE"/>
    <w:rPr>
      <w:b/>
      <w:bCs/>
    </w:rPr>
  </w:style>
  <w:style w:type="character" w:customStyle="1" w:styleId="10">
    <w:name w:val="Заголовок 1 Знак"/>
    <w:basedOn w:val="a0"/>
    <w:link w:val="1"/>
    <w:uiPriority w:val="9"/>
    <w:rsid w:val="00AF1930"/>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1534BF"/>
    <w:rPr>
      <w:i/>
      <w:iCs/>
    </w:rPr>
  </w:style>
</w:styles>
</file>

<file path=word/webSettings.xml><?xml version="1.0" encoding="utf-8"?>
<w:webSettings xmlns:r="http://schemas.openxmlformats.org/officeDocument/2006/relationships" xmlns:w="http://schemas.openxmlformats.org/wordprocessingml/2006/main">
  <w:divs>
    <w:div w:id="673916026">
      <w:bodyDiv w:val="1"/>
      <w:marLeft w:val="0"/>
      <w:marRight w:val="0"/>
      <w:marTop w:val="0"/>
      <w:marBottom w:val="0"/>
      <w:divBdr>
        <w:top w:val="none" w:sz="0" w:space="0" w:color="auto"/>
        <w:left w:val="none" w:sz="0" w:space="0" w:color="auto"/>
        <w:bottom w:val="none" w:sz="0" w:space="0" w:color="auto"/>
        <w:right w:val="none" w:sz="0" w:space="0" w:color="auto"/>
      </w:divBdr>
      <w:divsChild>
        <w:div w:id="1952785428">
          <w:marLeft w:val="0"/>
          <w:marRight w:val="0"/>
          <w:marTop w:val="0"/>
          <w:marBottom w:val="0"/>
          <w:divBdr>
            <w:top w:val="none" w:sz="0" w:space="0" w:color="auto"/>
            <w:left w:val="none" w:sz="0" w:space="0" w:color="auto"/>
            <w:bottom w:val="none" w:sz="0" w:space="0" w:color="auto"/>
            <w:right w:val="none" w:sz="0" w:space="0" w:color="auto"/>
          </w:divBdr>
          <w:divsChild>
            <w:div w:id="306400374">
              <w:marLeft w:val="0"/>
              <w:marRight w:val="0"/>
              <w:marTop w:val="0"/>
              <w:marBottom w:val="225"/>
              <w:divBdr>
                <w:top w:val="none" w:sz="0" w:space="0" w:color="auto"/>
                <w:left w:val="none" w:sz="0" w:space="0" w:color="auto"/>
                <w:bottom w:val="none" w:sz="0" w:space="0" w:color="auto"/>
                <w:right w:val="none" w:sz="0" w:space="0" w:color="auto"/>
              </w:divBdr>
              <w:divsChild>
                <w:div w:id="17709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15672">
      <w:bodyDiv w:val="1"/>
      <w:marLeft w:val="0"/>
      <w:marRight w:val="0"/>
      <w:marTop w:val="0"/>
      <w:marBottom w:val="0"/>
      <w:divBdr>
        <w:top w:val="none" w:sz="0" w:space="0" w:color="auto"/>
        <w:left w:val="none" w:sz="0" w:space="0" w:color="auto"/>
        <w:bottom w:val="none" w:sz="0" w:space="0" w:color="auto"/>
        <w:right w:val="none" w:sz="0" w:space="0" w:color="auto"/>
      </w:divBdr>
      <w:divsChild>
        <w:div w:id="1578049653">
          <w:marLeft w:val="0"/>
          <w:marRight w:val="0"/>
          <w:marTop w:val="0"/>
          <w:marBottom w:val="0"/>
          <w:divBdr>
            <w:top w:val="none" w:sz="0" w:space="0" w:color="auto"/>
            <w:left w:val="none" w:sz="0" w:space="0" w:color="auto"/>
            <w:bottom w:val="none" w:sz="0" w:space="0" w:color="auto"/>
            <w:right w:val="none" w:sz="0" w:space="0" w:color="auto"/>
          </w:divBdr>
          <w:divsChild>
            <w:div w:id="1019740242">
              <w:marLeft w:val="0"/>
              <w:marRight w:val="0"/>
              <w:marTop w:val="0"/>
              <w:marBottom w:val="150"/>
              <w:divBdr>
                <w:top w:val="none" w:sz="0" w:space="0" w:color="auto"/>
                <w:left w:val="none" w:sz="0" w:space="0" w:color="auto"/>
                <w:bottom w:val="none" w:sz="0" w:space="0" w:color="auto"/>
                <w:right w:val="none" w:sz="0" w:space="0" w:color="auto"/>
              </w:divBdr>
              <w:divsChild>
                <w:div w:id="14929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1109">
      <w:bodyDiv w:val="1"/>
      <w:marLeft w:val="0"/>
      <w:marRight w:val="0"/>
      <w:marTop w:val="0"/>
      <w:marBottom w:val="0"/>
      <w:divBdr>
        <w:top w:val="none" w:sz="0" w:space="0" w:color="auto"/>
        <w:left w:val="none" w:sz="0" w:space="0" w:color="auto"/>
        <w:bottom w:val="none" w:sz="0" w:space="0" w:color="auto"/>
        <w:right w:val="none" w:sz="0" w:space="0" w:color="auto"/>
      </w:divBdr>
      <w:divsChild>
        <w:div w:id="2038003538">
          <w:marLeft w:val="0"/>
          <w:marRight w:val="0"/>
          <w:marTop w:val="0"/>
          <w:marBottom w:val="0"/>
          <w:divBdr>
            <w:top w:val="none" w:sz="0" w:space="0" w:color="auto"/>
            <w:left w:val="none" w:sz="0" w:space="0" w:color="auto"/>
            <w:bottom w:val="none" w:sz="0" w:space="0" w:color="auto"/>
            <w:right w:val="none" w:sz="0" w:space="0" w:color="auto"/>
          </w:divBdr>
        </w:div>
      </w:divsChild>
    </w:div>
    <w:div w:id="993602746">
      <w:bodyDiv w:val="1"/>
      <w:marLeft w:val="0"/>
      <w:marRight w:val="0"/>
      <w:marTop w:val="0"/>
      <w:marBottom w:val="0"/>
      <w:divBdr>
        <w:top w:val="none" w:sz="0" w:space="0" w:color="auto"/>
        <w:left w:val="none" w:sz="0" w:space="0" w:color="auto"/>
        <w:bottom w:val="none" w:sz="0" w:space="0" w:color="auto"/>
        <w:right w:val="none" w:sz="0" w:space="0" w:color="auto"/>
      </w:divBdr>
      <w:divsChild>
        <w:div w:id="760761434">
          <w:marLeft w:val="0"/>
          <w:marRight w:val="0"/>
          <w:marTop w:val="0"/>
          <w:marBottom w:val="0"/>
          <w:divBdr>
            <w:top w:val="none" w:sz="0" w:space="0" w:color="auto"/>
            <w:left w:val="none" w:sz="0" w:space="0" w:color="auto"/>
            <w:bottom w:val="none" w:sz="0" w:space="0" w:color="auto"/>
            <w:right w:val="none" w:sz="0" w:space="0" w:color="auto"/>
          </w:divBdr>
          <w:divsChild>
            <w:div w:id="1829593464">
              <w:marLeft w:val="0"/>
              <w:marRight w:val="0"/>
              <w:marTop w:val="0"/>
              <w:marBottom w:val="150"/>
              <w:divBdr>
                <w:top w:val="none" w:sz="0" w:space="0" w:color="auto"/>
                <w:left w:val="none" w:sz="0" w:space="0" w:color="auto"/>
                <w:bottom w:val="none" w:sz="0" w:space="0" w:color="auto"/>
                <w:right w:val="none" w:sz="0" w:space="0" w:color="auto"/>
              </w:divBdr>
              <w:divsChild>
                <w:div w:id="3352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93539">
      <w:bodyDiv w:val="1"/>
      <w:marLeft w:val="0"/>
      <w:marRight w:val="0"/>
      <w:marTop w:val="0"/>
      <w:marBottom w:val="0"/>
      <w:divBdr>
        <w:top w:val="none" w:sz="0" w:space="0" w:color="auto"/>
        <w:left w:val="none" w:sz="0" w:space="0" w:color="auto"/>
        <w:bottom w:val="none" w:sz="0" w:space="0" w:color="auto"/>
        <w:right w:val="none" w:sz="0" w:space="0" w:color="auto"/>
      </w:divBdr>
      <w:divsChild>
        <w:div w:id="917594928">
          <w:marLeft w:val="0"/>
          <w:marRight w:val="0"/>
          <w:marTop w:val="0"/>
          <w:marBottom w:val="0"/>
          <w:divBdr>
            <w:top w:val="none" w:sz="0" w:space="0" w:color="auto"/>
            <w:left w:val="none" w:sz="0" w:space="0" w:color="auto"/>
            <w:bottom w:val="none" w:sz="0" w:space="0" w:color="auto"/>
            <w:right w:val="none" w:sz="0" w:space="0" w:color="auto"/>
          </w:divBdr>
          <w:divsChild>
            <w:div w:id="379591733">
              <w:marLeft w:val="0"/>
              <w:marRight w:val="0"/>
              <w:marTop w:val="0"/>
              <w:marBottom w:val="225"/>
              <w:divBdr>
                <w:top w:val="none" w:sz="0" w:space="0" w:color="auto"/>
                <w:left w:val="none" w:sz="0" w:space="0" w:color="auto"/>
                <w:bottom w:val="none" w:sz="0" w:space="0" w:color="auto"/>
                <w:right w:val="none" w:sz="0" w:space="0" w:color="auto"/>
              </w:divBdr>
              <w:divsChild>
                <w:div w:id="11715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97">
      <w:bodyDiv w:val="1"/>
      <w:marLeft w:val="0"/>
      <w:marRight w:val="0"/>
      <w:marTop w:val="0"/>
      <w:marBottom w:val="0"/>
      <w:divBdr>
        <w:top w:val="none" w:sz="0" w:space="0" w:color="auto"/>
        <w:left w:val="none" w:sz="0" w:space="0" w:color="auto"/>
        <w:bottom w:val="none" w:sz="0" w:space="0" w:color="auto"/>
        <w:right w:val="none" w:sz="0" w:space="0" w:color="auto"/>
      </w:divBdr>
      <w:divsChild>
        <w:div w:id="608395597">
          <w:marLeft w:val="0"/>
          <w:marRight w:val="0"/>
          <w:marTop w:val="0"/>
          <w:marBottom w:val="0"/>
          <w:divBdr>
            <w:top w:val="none" w:sz="0" w:space="0" w:color="auto"/>
            <w:left w:val="none" w:sz="0" w:space="0" w:color="auto"/>
            <w:bottom w:val="none" w:sz="0" w:space="0" w:color="auto"/>
            <w:right w:val="none" w:sz="0" w:space="0" w:color="auto"/>
          </w:divBdr>
          <w:divsChild>
            <w:div w:id="380515453">
              <w:marLeft w:val="0"/>
              <w:marRight w:val="0"/>
              <w:marTop w:val="0"/>
              <w:marBottom w:val="150"/>
              <w:divBdr>
                <w:top w:val="none" w:sz="0" w:space="0" w:color="auto"/>
                <w:left w:val="none" w:sz="0" w:space="0" w:color="auto"/>
                <w:bottom w:val="none" w:sz="0" w:space="0" w:color="auto"/>
                <w:right w:val="none" w:sz="0" w:space="0" w:color="auto"/>
              </w:divBdr>
              <w:divsChild>
                <w:div w:id="1342582344">
                  <w:marLeft w:val="0"/>
                  <w:marRight w:val="0"/>
                  <w:marTop w:val="0"/>
                  <w:marBottom w:val="0"/>
                  <w:divBdr>
                    <w:top w:val="none" w:sz="0" w:space="0" w:color="auto"/>
                    <w:left w:val="none" w:sz="0" w:space="0" w:color="auto"/>
                    <w:bottom w:val="none" w:sz="0" w:space="0" w:color="auto"/>
                    <w:right w:val="none" w:sz="0" w:space="0" w:color="auto"/>
                  </w:divBdr>
                  <w:divsChild>
                    <w:div w:id="1418403258">
                      <w:marLeft w:val="0"/>
                      <w:marRight w:val="0"/>
                      <w:marTop w:val="0"/>
                      <w:marBottom w:val="0"/>
                      <w:divBdr>
                        <w:top w:val="none" w:sz="0" w:space="0" w:color="auto"/>
                        <w:left w:val="none" w:sz="0" w:space="0" w:color="auto"/>
                        <w:bottom w:val="none" w:sz="0" w:space="0" w:color="auto"/>
                        <w:right w:val="none" w:sz="0" w:space="0" w:color="auto"/>
                      </w:divBdr>
                    </w:div>
                    <w:div w:id="19797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3987</Words>
  <Characters>22729</Characters>
  <Application>Microsoft Office Word</Application>
  <DocSecurity>0</DocSecurity>
  <Lines>189</Lines>
  <Paragraphs>53</Paragraphs>
  <ScaleCrop>false</ScaleCrop>
  <Company/>
  <LinksUpToDate>false</LinksUpToDate>
  <CharactersWithSpaces>26663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2023-05-10T19:30:00Z</dcterms:created>
  <dcterms:modified xsi:type="dcterms:W3CDTF">2023-05-10T19:30:00Z</dcterms:modified>
</cp:coreProperties>
</file>