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31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ЗОЛОТУХИНСКОГО РАЙОНА  КУРСКОЙ ОБЛАСТИ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B69" w:rsidRPr="00A93B69" w:rsidRDefault="00A93B69" w:rsidP="00A93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C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526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FC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№ </w:t>
      </w:r>
      <w:r w:rsidR="00FC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</w:p>
    <w:p w:rsidR="00F17137" w:rsidRPr="00F17137" w:rsidRDefault="00A93B69" w:rsidP="00F171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отчета о реализации </w:t>
      </w:r>
      <w:r w:rsidR="00AE09CF" w:rsidRPr="00194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E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275F7A" w:rsidRPr="00275F7A">
        <w:rPr>
          <w:rFonts w:ascii="Times New Roman" w:hAnsi="Times New Roman" w:cs="Times New Roman"/>
          <w:b/>
          <w:sz w:val="28"/>
          <w:szCs w:val="28"/>
        </w:rPr>
        <w:t>«Повышение эффективности управления финансами муниципального образования «</w:t>
      </w:r>
      <w:r w:rsidR="0013125C">
        <w:rPr>
          <w:rFonts w:ascii="Times New Roman" w:hAnsi="Times New Roman" w:cs="Times New Roman"/>
          <w:b/>
          <w:sz w:val="28"/>
          <w:szCs w:val="28"/>
        </w:rPr>
        <w:t>Донской</w:t>
      </w:r>
      <w:r w:rsidR="00275F7A" w:rsidRPr="00275F7A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275F7A" w:rsidRPr="00275F7A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="00275F7A" w:rsidRPr="00275F7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26A06">
        <w:rPr>
          <w:rFonts w:ascii="Times New Roman" w:hAnsi="Times New Roman" w:cs="Times New Roman"/>
          <w:b/>
          <w:sz w:val="28"/>
          <w:szCs w:val="28"/>
        </w:rPr>
        <w:t>а Курской области на 2015 - 202</w:t>
      </w:r>
      <w:r w:rsidR="00013EBA">
        <w:rPr>
          <w:rFonts w:ascii="Times New Roman" w:hAnsi="Times New Roman" w:cs="Times New Roman"/>
          <w:b/>
          <w:sz w:val="28"/>
          <w:szCs w:val="28"/>
        </w:rPr>
        <w:t>1</w:t>
      </w:r>
      <w:r w:rsidR="00275F7A" w:rsidRPr="00275F7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280712">
        <w:rPr>
          <w:rFonts w:ascii="Times New Roman" w:hAnsi="Times New Roman" w:cs="Times New Roman"/>
          <w:b/>
          <w:sz w:val="28"/>
          <w:szCs w:val="28"/>
        </w:rPr>
        <w:t>»</w:t>
      </w:r>
    </w:p>
    <w:p w:rsidR="00AE09CF" w:rsidRPr="000F1F00" w:rsidRDefault="005772FC" w:rsidP="006566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FC6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E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93B69" w:rsidRPr="00A93B69" w:rsidRDefault="00A93B69" w:rsidP="00AE0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25C" w:rsidRPr="0013125C" w:rsidRDefault="0013125C" w:rsidP="00131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Собрания депутатов Донского сельсовета </w:t>
      </w:r>
      <w:proofErr w:type="spellStart"/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№14 от 22.04.2016 г. «Об утверждении Положения о бюджетном процессе в Донском сельсовете </w:t>
      </w:r>
      <w:proofErr w:type="spellStart"/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</w:t>
      </w:r>
      <w:r w:rsidRPr="001312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Донского сельсовета </w:t>
      </w:r>
      <w:proofErr w:type="spellStart"/>
      <w:r w:rsidRPr="0013125C"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Золотухинского</w:t>
      </w:r>
      <w:proofErr w:type="spellEnd"/>
      <w:r w:rsidRPr="001312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Курской области от 11.10.2013 г. №92 «</w:t>
      </w:r>
      <w:r w:rsidRPr="001312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 утверждении порядка принятия решений о разработке муниципальных целевых программ Донского сельсовета </w:t>
      </w:r>
      <w:proofErr w:type="spellStart"/>
      <w:r w:rsidRPr="001312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Золотухинского</w:t>
      </w:r>
      <w:proofErr w:type="spellEnd"/>
      <w:r w:rsidRPr="001312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Курской области, их формирования, реализации и проведения оценки эффективности»</w:t>
      </w:r>
      <w:r w:rsidRP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Донского сельсовета постановляет:</w:t>
      </w:r>
    </w:p>
    <w:p w:rsidR="00A93B69" w:rsidRPr="00F17137" w:rsidRDefault="00A93B69" w:rsidP="00E365F4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годовой отчет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</w:t>
      </w:r>
      <w:r w:rsidR="00275F7A" w:rsidRPr="00275F7A">
        <w:rPr>
          <w:rFonts w:ascii="Times New Roman" w:hAnsi="Times New Roman" w:cs="Times New Roman"/>
          <w:sz w:val="28"/>
          <w:szCs w:val="28"/>
        </w:rPr>
        <w:t>«Повышение эффективности управления финансами муниципального образования «</w:t>
      </w:r>
      <w:r w:rsidR="0013125C">
        <w:rPr>
          <w:rFonts w:ascii="Times New Roman" w:hAnsi="Times New Roman" w:cs="Times New Roman"/>
          <w:sz w:val="28"/>
          <w:szCs w:val="28"/>
        </w:rPr>
        <w:t>Донской</w:t>
      </w:r>
      <w:r w:rsidR="00275F7A" w:rsidRPr="00275F7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275F7A" w:rsidRPr="00275F7A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275F7A" w:rsidRPr="00275F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6A06">
        <w:rPr>
          <w:rFonts w:ascii="Times New Roman" w:hAnsi="Times New Roman" w:cs="Times New Roman"/>
          <w:sz w:val="28"/>
          <w:szCs w:val="28"/>
        </w:rPr>
        <w:t>а Курской области на 2015 - 202</w:t>
      </w:r>
      <w:r w:rsidR="007907DF">
        <w:rPr>
          <w:rFonts w:ascii="Times New Roman" w:hAnsi="Times New Roman" w:cs="Times New Roman"/>
          <w:sz w:val="28"/>
          <w:szCs w:val="28"/>
        </w:rPr>
        <w:t>1</w:t>
      </w:r>
      <w:r w:rsidR="00275F7A" w:rsidRPr="00275F7A">
        <w:rPr>
          <w:rFonts w:ascii="Times New Roman" w:hAnsi="Times New Roman" w:cs="Times New Roman"/>
          <w:sz w:val="28"/>
          <w:szCs w:val="28"/>
        </w:rPr>
        <w:t xml:space="preserve"> годы</w:t>
      </w:r>
      <w:r w:rsidR="007E7D91">
        <w:rPr>
          <w:rFonts w:ascii="Times New Roman" w:hAnsi="Times New Roman" w:cs="Times New Roman"/>
          <w:sz w:val="28"/>
          <w:szCs w:val="28"/>
        </w:rPr>
        <w:t>»</w:t>
      </w:r>
      <w:r w:rsidR="00C81921" w:rsidRPr="00275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</w:t>
      </w:r>
      <w:r w:rsidR="00013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26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9CF" w:rsidRPr="00AE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0F1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5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E7D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E7D91"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Постановление</w:t>
      </w:r>
      <w:r w:rsidR="007E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 </w:t>
      </w:r>
      <w:r w:rsid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02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9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 Постановления оставляю за собой.</w:t>
      </w:r>
    </w:p>
    <w:p w:rsidR="00A93B69" w:rsidRPr="00A93B69" w:rsidRDefault="00A93B69" w:rsidP="00A93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</w:t>
      </w:r>
      <w:r w:rsidR="00AE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9B" w:rsidRDefault="00C5069B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69B" w:rsidRPr="00A93B69" w:rsidRDefault="00C5069B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69" w:rsidRPr="00A93B69" w:rsidRDefault="00A93B69" w:rsidP="00A93B69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A9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</w:t>
      </w:r>
      <w:proofErr w:type="spellStart"/>
      <w:r w:rsidR="0013125C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В.Ю.Азаров</w:t>
      </w:r>
      <w:proofErr w:type="spellEnd"/>
    </w:p>
    <w:p w:rsidR="00A93B69" w:rsidRP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A93B69" w:rsidRDefault="00A93B69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020FF1" w:rsidRDefault="00020FF1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5F75CA" w:rsidRDefault="005F75CA" w:rsidP="00A93B69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5F75CA" w:rsidRDefault="005F75CA" w:rsidP="005F75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5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5F7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5F75CA" w:rsidRDefault="005F75CA" w:rsidP="005F75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Донского сельсовета </w:t>
      </w:r>
    </w:p>
    <w:p w:rsidR="005F75CA" w:rsidRDefault="005F75CA" w:rsidP="005F75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275F7A" w:rsidRPr="005F75CA" w:rsidRDefault="00013EBA" w:rsidP="005F75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№27 от 24</w:t>
      </w:r>
      <w:r w:rsidR="005F75C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75C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F75C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F75CA" w:rsidRPr="00275F7A" w:rsidRDefault="005F75CA" w:rsidP="00275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ГОДОВОЙ ОТЧЕТ 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программа</w:t>
      </w:r>
      <w:r w:rsidRPr="00275F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«Повышение эффективности управления финансами муниципального образования «</w:t>
      </w:r>
      <w:r w:rsidR="001312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Донской</w:t>
      </w:r>
      <w:r w:rsidRPr="0027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сельсовет» </w:t>
      </w:r>
      <w:proofErr w:type="spellStart"/>
      <w:r w:rsidRPr="0027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Золотухинского</w:t>
      </w:r>
      <w:proofErr w:type="spellEnd"/>
      <w:r w:rsidRPr="0027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  <w:r w:rsidR="00526A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Курской области на 2015 - 202</w:t>
      </w:r>
      <w:r w:rsidR="00013E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275F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годы»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F7A" w:rsidRPr="00275F7A" w:rsidRDefault="00275F7A" w:rsidP="00275F7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результаты, достигнутые в отчетном году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проведенных в 20</w:t>
      </w:r>
      <w:r w:rsidR="00013EB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преобразований стало формирование целостной системы управления муниципальными финансами муниципального образования «</w:t>
      </w:r>
      <w:r w:rsidR="00131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Донской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путем: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отсутствия муниципального долга бюджета </w:t>
      </w:r>
      <w:r w:rsidR="00131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</w:t>
      </w:r>
      <w:r w:rsidR="00526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Курской области на 01.01.202</w:t>
      </w:r>
      <w:r w:rsidR="00013E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отсутствием привлечения бюджетных кредитов и кредитов кредитных организаций;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аккумулирования бюджетных средств на исполнение приоритетных и жизненно важных для муниципального образования расходных обязательств;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бюджетного планирования исходя из принципа безусловного исполнения действующих обязательств, оценки объемов принимаемых обязательств с учетом ресурсных возможностей бюджета </w:t>
      </w:r>
      <w:r w:rsidR="00131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отсутствия кредиторской задолженности в бюджете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</w:t>
      </w:r>
      <w:r w:rsidR="00526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Курской области на 01.01.202</w:t>
      </w:r>
      <w:r w:rsidR="00013E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проведения анализа эффективности действующих налоговых</w:t>
      </w:r>
      <w:r w:rsidR="0001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 по местным налогам за 2020</w:t>
      </w:r>
      <w:r w:rsidR="005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принятия их на 202</w:t>
      </w:r>
      <w:r w:rsidR="00013E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мероприятий, выполненных и не выполненных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указанием причин) в установленные сроки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долгосрочной сбалансированности и устойчивости бюджетной системы  поселения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2.Повышение эффективности бюджетных расходов через формирование муниципальных программ муниципального образования «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Pr="00275F7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3.Обеспечение перехода к программной структуре расходов бюджета 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75F7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4.Оптимизация функций муниципального управления и повышение эффективности их обеспечения.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5.Повышение эффективности предоставления муниципальных услуг.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b/>
          <w:sz w:val="24"/>
          <w:szCs w:val="24"/>
        </w:rPr>
        <w:t>3. Сведения о достижении значений показателей (индикаторов) муниципальной программы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При выполнении мероприятия «Обеспечение долгосрочной сбалансированности и устойчивости бюджетной системы  поселения» 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проведён мониторинг объема предоставленных налоговых льгот;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постоянно проводится анализ состояния недоимки по налогам в бюджеты всех уровней, обеспечение полноты и своевременности поступления налогов, сборов в бюджет 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F7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сельсовета </w:t>
      </w:r>
      <w:proofErr w:type="spellStart"/>
      <w:r w:rsidRPr="00275F7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проводится анализ поступлений налоговых и неналоговых доходов в бюджет муниципального образования в разрезе источников.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В рамках выполнения мероприятия «Повышение эффективности бюджетных расходов через формирование муниципальных программ муниципального образования «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Pr="00275F7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области»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утверждён перечень муниципальных программ.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Своевременно разрабатываются проекты нормативно-правовые акты и ведомственные акты, вытекающие из изменений, внесенных в Бюджетный кодекс Российской Федерации;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Проводится контроль соответствия объема бюджетных ассигнований, выделенных на реализацию мероприятий целевых программ, решению о бюджете на очередной финансовый год;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>Норматив на содержание органов местного самоуправления за 20</w:t>
      </w:r>
      <w:r w:rsidR="00013EBA">
        <w:rPr>
          <w:rFonts w:ascii="Times New Roman" w:eastAsia="Calibri" w:hAnsi="Times New Roman" w:cs="Times New Roman"/>
          <w:sz w:val="24"/>
          <w:szCs w:val="24"/>
        </w:rPr>
        <w:t>20</w:t>
      </w:r>
      <w:r w:rsidR="008232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F7A">
        <w:rPr>
          <w:rFonts w:ascii="Times New Roman" w:eastAsia="Calibri" w:hAnsi="Times New Roman" w:cs="Times New Roman"/>
          <w:sz w:val="24"/>
          <w:szCs w:val="24"/>
        </w:rPr>
        <w:t>год не превышался;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Нормативно-правовые акты размещаются на официальном сайте Администрации 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сельсовета. 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Доля  муниципального долга муниципального образования </w:t>
      </w:r>
      <w:r w:rsidR="0013125C">
        <w:rPr>
          <w:rFonts w:ascii="Times New Roman" w:eastAsia="Calibri" w:hAnsi="Times New Roman" w:cs="Times New Roman"/>
          <w:sz w:val="24"/>
          <w:szCs w:val="24"/>
        </w:rPr>
        <w:t>«Донской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proofErr w:type="spellStart"/>
      <w:r w:rsidRPr="00275F7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в объеме доходов бюджета 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75F7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без учета утвержденного объема безвозмездных поступлений составила 0,0 %, так как в бюджете 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75F7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за 20</w:t>
      </w:r>
      <w:r w:rsidR="00013EBA">
        <w:rPr>
          <w:rFonts w:ascii="Times New Roman" w:eastAsia="Calibri" w:hAnsi="Times New Roman" w:cs="Times New Roman"/>
          <w:sz w:val="24"/>
          <w:szCs w:val="24"/>
        </w:rPr>
        <w:t>20</w:t>
      </w:r>
      <w:r w:rsidR="00526A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год муниципального долга нет.   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Доля расходов бюджета 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75F7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 обслуживание муниципального долга МО «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сельсовет» в общем объеме расходов бюджета 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275F7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составила 0,0 %, так как расходы на обслуживание муниципального долга в 20</w:t>
      </w:r>
      <w:r w:rsidR="00013EBA">
        <w:rPr>
          <w:rFonts w:ascii="Times New Roman" w:eastAsia="Calibri" w:hAnsi="Times New Roman" w:cs="Times New Roman"/>
          <w:sz w:val="24"/>
          <w:szCs w:val="24"/>
        </w:rPr>
        <w:t>20</w:t>
      </w:r>
      <w:r w:rsidR="00526A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F7A">
        <w:rPr>
          <w:rFonts w:ascii="Times New Roman" w:eastAsia="Calibri" w:hAnsi="Times New Roman" w:cs="Times New Roman"/>
          <w:sz w:val="24"/>
          <w:szCs w:val="24"/>
        </w:rPr>
        <w:t>году не производились.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Доля достигнутых целевых показателей (индикаторов) муниципальной программы МО «</w:t>
      </w:r>
      <w:r w:rsidR="0013125C">
        <w:rPr>
          <w:rFonts w:ascii="Times New Roman" w:eastAsia="Calibri" w:hAnsi="Times New Roman" w:cs="Times New Roman"/>
          <w:sz w:val="24"/>
          <w:szCs w:val="24"/>
        </w:rPr>
        <w:t>Донской</w:t>
      </w:r>
      <w:r w:rsidRPr="00275F7A">
        <w:rPr>
          <w:rFonts w:ascii="Times New Roman" w:eastAsia="Calibri" w:hAnsi="Times New Roman" w:cs="Times New Roman"/>
          <w:sz w:val="24"/>
          <w:szCs w:val="24"/>
        </w:rPr>
        <w:t xml:space="preserve"> се</w:t>
      </w:r>
      <w:r w:rsidR="00013EBA">
        <w:rPr>
          <w:rFonts w:ascii="Times New Roman" w:eastAsia="Calibri" w:hAnsi="Times New Roman" w:cs="Times New Roman"/>
          <w:sz w:val="24"/>
          <w:szCs w:val="24"/>
        </w:rPr>
        <w:t xml:space="preserve">льсовет» </w:t>
      </w:r>
      <w:proofErr w:type="spellStart"/>
      <w:r w:rsidR="00013EBA">
        <w:rPr>
          <w:rFonts w:ascii="Times New Roman" w:eastAsia="Calibri" w:hAnsi="Times New Roman" w:cs="Times New Roman"/>
          <w:sz w:val="24"/>
          <w:szCs w:val="24"/>
        </w:rPr>
        <w:t>Золотухинского</w:t>
      </w:r>
      <w:proofErr w:type="spellEnd"/>
      <w:r w:rsidR="00013EBA">
        <w:rPr>
          <w:rFonts w:ascii="Times New Roman" w:eastAsia="Calibri" w:hAnsi="Times New Roman" w:cs="Times New Roman"/>
          <w:sz w:val="24"/>
          <w:szCs w:val="24"/>
        </w:rPr>
        <w:t xml:space="preserve"> района К</w:t>
      </w:r>
      <w:r w:rsidRPr="00275F7A">
        <w:rPr>
          <w:rFonts w:ascii="Times New Roman" w:eastAsia="Calibri" w:hAnsi="Times New Roman" w:cs="Times New Roman"/>
          <w:sz w:val="24"/>
          <w:szCs w:val="24"/>
        </w:rPr>
        <w:t>урской области к общему количеству показателей (индикаторов) составила 100,0  %.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Данные об использовании бюджетных ассигнований и иных средств на выполнение мероприятий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проводимые в рамках муниципальной программы «Повышение эффективности управления финансами муниципального образования «</w:t>
      </w:r>
      <w:r w:rsidR="00131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Донской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</w:t>
      </w:r>
      <w:r w:rsidR="00526A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Курской области на 2015 - 202</w:t>
      </w:r>
      <w:r w:rsidR="007907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не требуют финансирования.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Информация о внесенных ответственным исполнителем изменениях в муниципальную программу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</w:t>
      </w:r>
      <w:r w:rsidR="00013EB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муни</w:t>
      </w:r>
      <w:r w:rsidR="00526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ципальную программу изменения </w:t>
      </w:r>
      <w:r w:rsidR="00790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вносились.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Анализ факторов, повлиявших на ход реализации муниципальной программы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в 20</w:t>
      </w:r>
      <w:r w:rsidR="004C18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анализ планируемых рисков при реализации муниципальной программы способствовал ее эффективному  выполнению.</w:t>
      </w:r>
    </w:p>
    <w:p w:rsid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муниципальной программы осуществлялось на основе действующего в 20</w:t>
      </w:r>
      <w:r w:rsidR="004C18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законодательства Российской Федерации и Курской области в финансовой сфере.</w:t>
      </w:r>
    </w:p>
    <w:p w:rsidR="0013125C" w:rsidRPr="00275F7A" w:rsidRDefault="0013125C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выполнения муниципальной программы не допущено нарушений бюджетного законодательства, увеличения дефицита бюджета </w:t>
      </w:r>
      <w:r w:rsidR="00131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Золотухинского</w:t>
      </w:r>
      <w:proofErr w:type="spellEnd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наращивания расходов бюджета </w:t>
      </w:r>
      <w:r w:rsidR="00131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Донского</w:t>
      </w: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Золотухинского</w:t>
      </w:r>
      <w:proofErr w:type="spellEnd"/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счет необеспеченных доходов, неисполнения расходных обязательств.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Результаты оценки эффективности реализации муниципальной программы в отчетном году</w:t>
      </w:r>
    </w:p>
    <w:p w:rsidR="00275F7A" w:rsidRPr="00275F7A" w:rsidRDefault="00275F7A" w:rsidP="00275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F7A" w:rsidRPr="00275F7A" w:rsidRDefault="00275F7A" w:rsidP="00275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1.Степень достижения за отчетный период запланированных значений целевых показателей программы</w:t>
      </w:r>
    </w:p>
    <w:p w:rsidR="00275F7A" w:rsidRPr="00275F7A" w:rsidRDefault="00275F7A" w:rsidP="00275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2.Степень выполнения мероприятий Программы.</w:t>
      </w:r>
    </w:p>
    <w:p w:rsidR="00275F7A" w:rsidRPr="00275F7A" w:rsidRDefault="00275F7A" w:rsidP="00275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Оценка эффективности Программы в целом.</w:t>
      </w:r>
    </w:p>
    <w:p w:rsidR="00275F7A" w:rsidRPr="00275F7A" w:rsidRDefault="00275F7A" w:rsidP="00275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произведенным расчетам получена следующая оценка:</w:t>
      </w:r>
    </w:p>
    <w:p w:rsidR="00275F7A" w:rsidRPr="00275F7A" w:rsidRDefault="00275F7A" w:rsidP="00275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160"/>
      </w:tblGrid>
      <w:tr w:rsidR="00275F7A" w:rsidRPr="00275F7A" w:rsidTr="000C779E">
        <w:tc>
          <w:tcPr>
            <w:tcW w:w="6660" w:type="dxa"/>
            <w:shd w:val="clear" w:color="auto" w:fill="auto"/>
          </w:tcPr>
          <w:p w:rsidR="00275F7A" w:rsidRPr="00275F7A" w:rsidRDefault="00275F7A" w:rsidP="002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подкритерия</w:t>
            </w:r>
          </w:p>
        </w:tc>
        <w:tc>
          <w:tcPr>
            <w:tcW w:w="2160" w:type="dxa"/>
            <w:shd w:val="clear" w:color="auto" w:fill="auto"/>
          </w:tcPr>
          <w:p w:rsidR="00275F7A" w:rsidRPr="00275F7A" w:rsidRDefault="00275F7A" w:rsidP="002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275F7A" w:rsidRPr="00275F7A" w:rsidTr="000C779E">
        <w:trPr>
          <w:trHeight w:val="250"/>
        </w:trPr>
        <w:tc>
          <w:tcPr>
            <w:tcW w:w="6660" w:type="dxa"/>
            <w:shd w:val="clear" w:color="auto" w:fill="auto"/>
          </w:tcPr>
          <w:p w:rsidR="00275F7A" w:rsidRPr="00275F7A" w:rsidRDefault="00275F7A" w:rsidP="00275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F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достижения за отчетный период запланированных значений целевых показателей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75F7A" w:rsidRPr="00275F7A" w:rsidRDefault="00275F7A" w:rsidP="002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75F7A" w:rsidRPr="00275F7A" w:rsidTr="000C779E">
        <w:trPr>
          <w:trHeight w:val="365"/>
        </w:trPr>
        <w:tc>
          <w:tcPr>
            <w:tcW w:w="6660" w:type="dxa"/>
            <w:shd w:val="clear" w:color="auto" w:fill="auto"/>
          </w:tcPr>
          <w:p w:rsidR="00275F7A" w:rsidRPr="00275F7A" w:rsidRDefault="00275F7A" w:rsidP="00275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F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выполнения мероприятий Программы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75F7A" w:rsidRPr="00275F7A" w:rsidRDefault="00275F7A" w:rsidP="002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75F7A" w:rsidRPr="00275F7A" w:rsidTr="000C779E">
        <w:trPr>
          <w:trHeight w:val="365"/>
        </w:trPr>
        <w:tc>
          <w:tcPr>
            <w:tcW w:w="6660" w:type="dxa"/>
            <w:shd w:val="clear" w:color="auto" w:fill="auto"/>
          </w:tcPr>
          <w:p w:rsidR="00275F7A" w:rsidRPr="00275F7A" w:rsidRDefault="00275F7A" w:rsidP="00275F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5F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эффективности Программы в целом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75F7A" w:rsidRPr="00275F7A" w:rsidRDefault="00275F7A" w:rsidP="002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75F7A" w:rsidRPr="00275F7A" w:rsidRDefault="00275F7A" w:rsidP="00275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F1" w:rsidRPr="00020FF1" w:rsidRDefault="00275F7A" w:rsidP="00275F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75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реализована в 20</w:t>
      </w:r>
      <w:r w:rsidR="004C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bookmarkStart w:id="0" w:name="_GoBack"/>
      <w:bookmarkEnd w:id="0"/>
      <w:r w:rsidRPr="00275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с высоким уровнем эффективност</w:t>
      </w:r>
      <w:r w:rsidR="008A5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</w:p>
    <w:sectPr w:rsidR="00020FF1" w:rsidRPr="00020FF1" w:rsidSect="00AE09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50FB"/>
    <w:multiLevelType w:val="hybridMultilevel"/>
    <w:tmpl w:val="6DD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04E1E"/>
    <w:multiLevelType w:val="hybridMultilevel"/>
    <w:tmpl w:val="F9422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D3BFB"/>
    <w:multiLevelType w:val="hybridMultilevel"/>
    <w:tmpl w:val="B62677E8"/>
    <w:lvl w:ilvl="0" w:tplc="5E4857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4473D4B"/>
    <w:multiLevelType w:val="hybridMultilevel"/>
    <w:tmpl w:val="39D04C30"/>
    <w:lvl w:ilvl="0" w:tplc="E3FE4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A83571B"/>
    <w:multiLevelType w:val="hybridMultilevel"/>
    <w:tmpl w:val="55DC60BC"/>
    <w:lvl w:ilvl="0" w:tplc="5C929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B69"/>
    <w:rsid w:val="00013EBA"/>
    <w:rsid w:val="00020FF1"/>
    <w:rsid w:val="00024FCD"/>
    <w:rsid w:val="000F1F00"/>
    <w:rsid w:val="0013125C"/>
    <w:rsid w:val="00194CDD"/>
    <w:rsid w:val="00275F7A"/>
    <w:rsid w:val="00280712"/>
    <w:rsid w:val="002E22AC"/>
    <w:rsid w:val="0037454D"/>
    <w:rsid w:val="003B079B"/>
    <w:rsid w:val="00484E53"/>
    <w:rsid w:val="004C18DD"/>
    <w:rsid w:val="00526A06"/>
    <w:rsid w:val="005772FC"/>
    <w:rsid w:val="005F75CA"/>
    <w:rsid w:val="0065660A"/>
    <w:rsid w:val="006B12C6"/>
    <w:rsid w:val="007907DF"/>
    <w:rsid w:val="007E7D91"/>
    <w:rsid w:val="007F0F80"/>
    <w:rsid w:val="008232B6"/>
    <w:rsid w:val="008A538C"/>
    <w:rsid w:val="00917079"/>
    <w:rsid w:val="00952E30"/>
    <w:rsid w:val="009E13AB"/>
    <w:rsid w:val="00A93B69"/>
    <w:rsid w:val="00AB56D2"/>
    <w:rsid w:val="00AE09CF"/>
    <w:rsid w:val="00B22347"/>
    <w:rsid w:val="00B66316"/>
    <w:rsid w:val="00C5069B"/>
    <w:rsid w:val="00C81921"/>
    <w:rsid w:val="00CB6D98"/>
    <w:rsid w:val="00D22C62"/>
    <w:rsid w:val="00E31654"/>
    <w:rsid w:val="00E365F4"/>
    <w:rsid w:val="00F17137"/>
    <w:rsid w:val="00FB5404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93B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8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"/>
    <w:basedOn w:val="a"/>
    <w:rsid w:val="00E365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2E22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"/>
    <w:basedOn w:val="a"/>
    <w:rsid w:val="006B12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713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F17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24</cp:revision>
  <cp:lastPrinted>2018-04-19T05:27:00Z</cp:lastPrinted>
  <dcterms:created xsi:type="dcterms:W3CDTF">2016-08-19T09:02:00Z</dcterms:created>
  <dcterms:modified xsi:type="dcterms:W3CDTF">2021-02-25T06:57:00Z</dcterms:modified>
</cp:coreProperties>
</file>