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A7" w:rsidRPr="00A425A7" w:rsidRDefault="00A425A7" w:rsidP="00A4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B6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 СЕЛЬСОВЕТА ЗОЛОТУХИНСКОГО РАЙОНА КУРСКОЙ ОБЛАСТИ</w:t>
      </w:r>
      <w:r w:rsidRPr="00A4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25A7" w:rsidRPr="00A425A7" w:rsidRDefault="00A425A7" w:rsidP="00A4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5A7" w:rsidRPr="00A425A7" w:rsidRDefault="00A425A7" w:rsidP="00A4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425A7" w:rsidRPr="00A425A7" w:rsidRDefault="00A425A7" w:rsidP="00A4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425A7" w:rsidRPr="00A425A7" w:rsidRDefault="00A425A7" w:rsidP="00A4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425A7" w:rsidRPr="003B6DC5" w:rsidRDefault="00A425A7" w:rsidP="00A42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6D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217C4" w:rsidRPr="003B6D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Pr="003B6D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BB10CB" w:rsidRPr="003B6D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2217C4" w:rsidRPr="003B6D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3B6D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</w:t>
      </w:r>
      <w:r w:rsidR="00BB10CB" w:rsidRPr="003B6D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Pr="003B6D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 №</w:t>
      </w:r>
      <w:r w:rsidR="002217C4" w:rsidRPr="003B6D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59</w:t>
      </w:r>
    </w:p>
    <w:p w:rsidR="00A425A7" w:rsidRPr="003B6DC5" w:rsidRDefault="00A425A7" w:rsidP="00A42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Золотухино</w:t>
      </w:r>
    </w:p>
    <w:p w:rsidR="004061BD" w:rsidRPr="00A425A7" w:rsidRDefault="004061BD" w:rsidP="00A4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A7" w:rsidRPr="00A425A7" w:rsidRDefault="00A425A7" w:rsidP="00A4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A7" w:rsidRPr="003B6DC5" w:rsidRDefault="00A425A7" w:rsidP="003B6DC5">
      <w:pPr>
        <w:spacing w:after="0" w:line="240" w:lineRule="auto"/>
        <w:ind w:right="37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принятия и исполнения решения о применении бюджетных мер принуждения</w:t>
      </w:r>
    </w:p>
    <w:p w:rsidR="00A425A7" w:rsidRDefault="00A425A7" w:rsidP="00A4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BD" w:rsidRPr="00A425A7" w:rsidRDefault="004061BD" w:rsidP="00A4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A7" w:rsidRPr="00A425A7" w:rsidRDefault="00A425A7" w:rsidP="003B6DC5">
      <w:pPr>
        <w:tabs>
          <w:tab w:val="left" w:pos="1216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  <w:r w:rsidRPr="00BF73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Уставом муниципального образования «</w:t>
      </w:r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Донской сельсовет</w:t>
      </w:r>
      <w:r w:rsidRPr="00BF73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proofErr w:type="spellStart"/>
      <w:r w:rsidRPr="00BF73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Золотухинского</w:t>
      </w:r>
      <w:proofErr w:type="spellEnd"/>
      <w:r w:rsidRPr="00BF73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области, 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бюджетном процессе в </w:t>
      </w:r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Донском сельсовете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утвержденным решением Собрания депутатов </w:t>
      </w:r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сельсовета </w:t>
      </w:r>
      <w:proofErr w:type="spellStart"/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22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</w:t>
      </w:r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сельсовета </w:t>
      </w:r>
      <w:proofErr w:type="spellStart"/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25A7" w:rsidRPr="00BF7312" w:rsidRDefault="00A425A7" w:rsidP="003B6D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F7312" w:rsidRPr="00BF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BF7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 Порядок принятия и исполнения решения о применении бюджетных мер принуждения.</w:t>
      </w:r>
    </w:p>
    <w:p w:rsidR="00A425A7" w:rsidRPr="00A425A7" w:rsidRDefault="00BF7312" w:rsidP="003B6D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25A7"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425A7" w:rsidRPr="00A425A7" w:rsidRDefault="00BF7312" w:rsidP="003B6D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25A7"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A425A7" w:rsidRPr="00A425A7" w:rsidRDefault="00A425A7" w:rsidP="00A425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A7" w:rsidRDefault="00A425A7" w:rsidP="00A42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312" w:rsidRPr="00A425A7" w:rsidRDefault="00BF7312" w:rsidP="00A42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A7" w:rsidRPr="00A425A7" w:rsidRDefault="00A425A7" w:rsidP="00A42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A7" w:rsidRPr="00A425A7" w:rsidRDefault="00A425A7" w:rsidP="00A42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сельсовета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A425A7" w:rsidRDefault="00A425A7" w:rsidP="004A53C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312" w:rsidRDefault="00BF7312" w:rsidP="004A53C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312" w:rsidRDefault="00BF7312" w:rsidP="004A53C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312" w:rsidRDefault="00BF7312" w:rsidP="004A53C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6DC5" w:rsidRDefault="003B6DC5" w:rsidP="00BF73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bookmarkStart w:id="0" w:name="sub_1000"/>
    </w:p>
    <w:p w:rsidR="002217C4" w:rsidRDefault="00BF7312" w:rsidP="00BF73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bookmarkStart w:id="1" w:name="_GoBack"/>
      <w:bookmarkEnd w:id="1"/>
      <w:proofErr w:type="gramStart"/>
      <w:r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lastRenderedPageBreak/>
        <w:t>Утвержден</w:t>
      </w:r>
      <w:proofErr w:type="gramEnd"/>
      <w:r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br/>
        <w:t>постановлением Администрации</w:t>
      </w:r>
      <w:r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br/>
      </w:r>
      <w:r w:rsidR="002217C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Донского сельсовета </w:t>
      </w:r>
      <w:proofErr w:type="spellStart"/>
      <w:r w:rsidR="002217C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Золотухинского</w:t>
      </w:r>
      <w:proofErr w:type="spellEnd"/>
      <w:r w:rsidR="002217C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района</w:t>
      </w:r>
    </w:p>
    <w:p w:rsidR="00BF7312" w:rsidRPr="00BF7312" w:rsidRDefault="002217C4" w:rsidP="00BF73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Курской области</w:t>
      </w:r>
      <w:r w:rsidR="00BF7312"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от 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13</w:t>
      </w:r>
      <w:r w:rsidR="00BF7312"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.</w:t>
      </w:r>
      <w:r w:rsidR="00BB10CB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0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4</w:t>
      </w:r>
      <w:r w:rsidR="00BF7312"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.20</w:t>
      </w:r>
      <w:r w:rsidR="00BB10CB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20</w:t>
      </w:r>
      <w:r w:rsidR="00BF7312"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г. №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59</w:t>
      </w:r>
      <w:r w:rsidR="00BF7312"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br/>
      </w:r>
    </w:p>
    <w:bookmarkEnd w:id="0"/>
    <w:p w:rsidR="00BF7312" w:rsidRPr="00BF7312" w:rsidRDefault="00BF7312" w:rsidP="004A53C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4A53C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Pr="00C10A5B" w:rsidRDefault="00C10A5B" w:rsidP="00C10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10A5B" w:rsidRPr="00C10A5B" w:rsidRDefault="00C10A5B" w:rsidP="00C10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 и исполнения решения о применении бюджетных мер принуждения.</w:t>
      </w:r>
    </w:p>
    <w:p w:rsidR="00C10A5B" w:rsidRDefault="00C10A5B" w:rsidP="004A53C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53CC" w:rsidRPr="004A53CC" w:rsidRDefault="004A53CC" w:rsidP="004A53C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5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EF499C" w:rsidRDefault="004A53CC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разработан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Бюджетным 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Положением о бюджетном процессе в</w:t>
      </w:r>
      <w:r w:rsid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Донском сельсовете </w:t>
      </w:r>
      <w:proofErr w:type="spellStart"/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Золотухинского</w:t>
      </w:r>
      <w:proofErr w:type="spellEnd"/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утвержденным Собранием депутатов </w:t>
      </w:r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Донского сельсовета </w:t>
      </w:r>
      <w:proofErr w:type="spellStart"/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Золотухинского</w:t>
      </w:r>
      <w:proofErr w:type="spellEnd"/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 от 22 апреля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201</w:t>
      </w:r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№1</w:t>
      </w:r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последующими изменениями и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дополнениями),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Уставом муниципального образования «</w:t>
      </w:r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Донской сельсовет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proofErr w:type="spellStart"/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Золотухинского</w:t>
      </w:r>
      <w:proofErr w:type="spellEnd"/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 исполнения решений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22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Донского сельсовета </w:t>
      </w:r>
      <w:proofErr w:type="spellStart"/>
      <w:r w:rsidR="0022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="0022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End"/>
      <w:r w:rsidR="0022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мер принуждения,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об изменении (отмене) указанных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решений.</w:t>
      </w:r>
    </w:p>
    <w:p w:rsidR="00EF499C" w:rsidRDefault="004A53CC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целях настоящего Порядка применяются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понятия и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термины: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1BD7" w:rsidRDefault="004A53CC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применении бюджетных мер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(далее –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уведомление) –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органа муниципального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контроля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обязательный к</w:t>
      </w:r>
      <w:r w:rsidR="004061BD" w:rsidRPr="004061B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рассмотрению 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содержащий сведения о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нарушениях,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главой 30 Бюджетного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Федерации, и об объемах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использованных с указанными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нарушениями, по каждому бюджетному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нарушению (без учета объемов средств,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с этими бюджетными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 и возмещенных в доход</w:t>
      </w:r>
      <w:proofErr w:type="gramEnd"/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бюджета до направления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бюджетных мер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принуждения);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6689" w:rsidRDefault="004061BD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Ревизионная комиссия 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 депутатов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Донского сельсовета </w:t>
      </w:r>
      <w:proofErr w:type="spellStart"/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(орган внешнего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финансового контроля),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осуществлению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(орган внутреннего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финансового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осуществляющие контрольную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бюджетным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Федерации;</w:t>
      </w:r>
    </w:p>
    <w:p w:rsidR="00081BD7" w:rsidRDefault="004061BD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бюджетная мера принуждения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принуждения, применяемая за совершение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нарушения, предусмотренного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Бюджетного кодекса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на основании уведомления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применении бюджетных </w:t>
      </w:r>
      <w:proofErr w:type="gramStart"/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принуждения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муниципального финансового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proofErr w:type="gramEnd"/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0786" w:rsidRDefault="004061BD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соответствии со статьей 306.2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 Российской Федерации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бюджетным мерам принуждения относятся: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1BD7" w:rsidRDefault="004061BD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бесспорное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зыскание суммы средств,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из бюджета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r w:rsid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 бюджету бюджетной системы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1BD7" w:rsidRDefault="004061BD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бесспорное взыскание пеней за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несвоевременный возврат средств бюджета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341A" w:rsidRDefault="004061BD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 (сокращение)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межбюджетных трансфертов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исключением субвенций)</w:t>
      </w:r>
      <w:r w:rsid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03BC" w:rsidRDefault="00A70786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соответствии с Бюджетным 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Федерации:</w:t>
      </w:r>
    </w:p>
    <w:p w:rsidR="00F103BC" w:rsidRDefault="00A70786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принимает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применении бюджетных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принуждения, решения об изменении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(отмене) указанных решений или решения об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 в применении бюджетных мер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в случаях и порядке,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Правительством Российской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03BC" w:rsidRDefault="00A70786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принятия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применении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или решения об отказе в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мер принуждения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направить органу муниципального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контроля 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 об уточнении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содержащихся в уведомлении о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бюджетных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принуждения, в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30 календарных дней после его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получения;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03BC" w:rsidRDefault="00A70786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решение о применении бюджетных мер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должно содержать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бюджетном нарушении,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 в уведомлении о применении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мер принуждения, объекте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контроля, совершившем бюджетное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нарушение, бюджетной мере принуждения 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сроках ее исполнения;</w:t>
      </w:r>
    </w:p>
    <w:p w:rsidR="00F103BC" w:rsidRDefault="00A70786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решение о применении бюджетных мер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принуждения, предусмотренных главой 30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 Российской Федерации,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принятию в течение 30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 дней после получения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уведомления о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бюджетных мер принуждения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уведомления о применении бюджетных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принуждения,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содержащего уточненные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и исполнению в срок до одного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со дня принятия указанного решения;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03BC" w:rsidRDefault="00A70786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 по решению 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исполнения бюджетной меры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принуждения, указанный в абзаце первом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6 статьи 306.2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в подпункте 4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пункта, может быть продлен в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 и на условиях, установленных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общими требованиями, определенными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Федерации.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61BD" w:rsidRDefault="00A70786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Решения о применении бюджетных мер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принуждения, решения об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(отмене) указанных решений направляются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4B34" w:rsidRDefault="00784B34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 Федерального казначейства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(при необходимости);</w:t>
      </w:r>
    </w:p>
    <w:p w:rsidR="00784B34" w:rsidRDefault="00784B34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органу муниципального финансового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направившему уведомление;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B34" w:rsidRDefault="00784B34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 контроля, указанным в решениях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бюджетных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принуждения.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B34" w:rsidRDefault="00784B34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Для учета уведомлений, 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ведется Журнал </w:t>
      </w:r>
      <w:proofErr w:type="gramStart"/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FB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уведомлений органов муниципального</w:t>
      </w:r>
      <w:r w:rsidR="00FB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контроля 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proofErr w:type="gramEnd"/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F23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E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</w:t>
      </w:r>
      <w:r w:rsidR="00FB64CE" w:rsidRPr="00FE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уведомлений).</w:t>
      </w:r>
      <w:r w:rsidR="00FB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уведомлений ведется в электронном</w:t>
      </w:r>
      <w:r w:rsidR="00FB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виде.</w:t>
      </w:r>
    </w:p>
    <w:p w:rsidR="006A0430" w:rsidRDefault="006A0430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929" w:rsidRDefault="001E1929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Исполнение решения о применении</w:t>
      </w:r>
      <w:r w:rsidRPr="001E1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бюджетных мер принуждения</w:t>
      </w:r>
    </w:p>
    <w:p w:rsidR="001E1929" w:rsidRDefault="001E1929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430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Указанная в статьях 306.4, 306.6 и 306.7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 Российской Федерации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пользование средствами,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предоставленными из бюджета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начисляется в порядке и размере,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нормативными правовыми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актами 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договорами (соглашениями),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устанавливающими правила (порядок)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указанных средств.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6A0430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Расчет пени, указанной в статьях 306.5 и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306.6 Бюджетного кодекса Российской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производится по следующей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формуле: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0430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- пеня, в рублях;</w:t>
      </w:r>
    </w:p>
    <w:p w:rsidR="006A0430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- доля ставки рефинансирования,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установленная бюджетным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и используемая для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 пени;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0430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- ставка рефинансирования (учетная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ставка) Банка России,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действующая в течение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нарушения, %;</w:t>
      </w:r>
    </w:p>
    <w:p w:rsidR="006A0430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- сумма средств бюджета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использованных с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нарушением бюджетного законодательства;</w:t>
      </w:r>
    </w:p>
    <w:p w:rsidR="006A0430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- период просрочки платежа (неплатежа).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E95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просрочки платежа (неплатежа)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исчисляется со дня, следующего за днем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срока возврата средств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предоставленных на возвратной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основе, платы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(процентов) за пользование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средствами бюджета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предоставленными на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возмездной основе, по день их зачисления на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счет бюджета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включительно.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вычислении ставки рефинансирования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(учетной ставки) с учетом ее доли округление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до четырех знаков после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запятой.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E95" w:rsidRDefault="006A0430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Применение бюджетной меры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в виде бесспорного взыскания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 средств, предоставленных из бюджета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 бюджету бюджетной системы Российской Федерации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осуществляется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порядком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E95" w:rsidRDefault="006A0430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Применение бюджетной меры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в виде бесспорного взыскания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остатков непогашенных кредитов, включая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проценты, штрафы и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пени, предоставленных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 бюджету бюджетной системы Российской Федерации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установленном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нормативно-правовым актом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E95" w:rsidRDefault="006A0430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Применение бюджетной меры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в виде приостановления или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сокращения предоставления межбюджетных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трансфертов (за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субвенций) из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 бюджету бюджетной системы Российской Федерации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его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исполнения осуществляется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нормативно-правовым актов Администрации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1929" w:rsidRPr="006A0430" w:rsidRDefault="006A0430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gramStart"/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своевременностью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уведомлений и направления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в орган муниципального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контроля </w:t>
      </w:r>
      <w:r w:rsidR="00C6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направивший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уведомление,</w:t>
      </w:r>
      <w:r w:rsidR="00C6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</w:t>
      </w:r>
      <w:r w:rsidR="003B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0430" w:rsidRPr="006A0430" w:rsidRDefault="006A0430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1929" w:rsidRDefault="001E1929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5CBB" w:rsidRDefault="00FE5CBB" w:rsidP="00C10A5B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0A5B" w:rsidRPr="00FE5CBB" w:rsidRDefault="00C10A5B" w:rsidP="00C10A5B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CBB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:rsidR="00C10A5B" w:rsidRPr="00FE5CBB" w:rsidRDefault="00C10A5B" w:rsidP="00C10A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E5CBB">
        <w:rPr>
          <w:rFonts w:ascii="Times New Roman" w:eastAsia="Times New Roman" w:hAnsi="Times New Roman" w:cs="Times New Roman"/>
          <w:lang w:eastAsia="ru-RU"/>
        </w:rPr>
        <w:t xml:space="preserve">к Порядку принятия и исполнения </w:t>
      </w:r>
    </w:p>
    <w:p w:rsidR="00C10A5B" w:rsidRPr="00FE5CBB" w:rsidRDefault="00C10A5B" w:rsidP="00C10A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E5CBB">
        <w:rPr>
          <w:rFonts w:ascii="Times New Roman" w:eastAsia="Times New Roman" w:hAnsi="Times New Roman" w:cs="Times New Roman"/>
          <w:lang w:eastAsia="ru-RU"/>
        </w:rPr>
        <w:t xml:space="preserve">решения о применении бюджетных </w:t>
      </w:r>
    </w:p>
    <w:p w:rsidR="00C10A5B" w:rsidRPr="00FE5CBB" w:rsidRDefault="00C10A5B" w:rsidP="00C10A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E5CBB">
        <w:rPr>
          <w:rFonts w:ascii="Times New Roman" w:eastAsia="Times New Roman" w:hAnsi="Times New Roman" w:cs="Times New Roman"/>
          <w:lang w:eastAsia="ru-RU"/>
        </w:rPr>
        <w:t>мер принуждения</w:t>
      </w:r>
    </w:p>
    <w:p w:rsidR="00C10A5B" w:rsidRDefault="00C10A5B" w:rsidP="00C10A5B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A5B" w:rsidRPr="00C10A5B" w:rsidRDefault="00C10A5B" w:rsidP="00C10A5B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P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0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Журнал </w:t>
      </w:r>
    </w:p>
    <w:p w:rsidR="003B6DC5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уведомлений органов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3B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сельсовета</w:t>
      </w:r>
      <w:proofErr w:type="gramEnd"/>
      <w:r w:rsidR="003B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0A5B" w:rsidRDefault="003B6DC5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</w:p>
    <w:tbl>
      <w:tblPr>
        <w:tblStyle w:val="a5"/>
        <w:tblpPr w:leftFromText="180" w:rightFromText="180" w:vertAnchor="text" w:horzAnchor="page" w:tblpX="1165" w:tblpY="188"/>
        <w:tblW w:w="10396" w:type="dxa"/>
        <w:tblLook w:val="04A0" w:firstRow="1" w:lastRow="0" w:firstColumn="1" w:lastColumn="0" w:noHBand="0" w:noVBand="1"/>
      </w:tblPr>
      <w:tblGrid>
        <w:gridCol w:w="540"/>
        <w:gridCol w:w="1933"/>
        <w:gridCol w:w="1933"/>
        <w:gridCol w:w="2790"/>
        <w:gridCol w:w="1604"/>
        <w:gridCol w:w="1596"/>
      </w:tblGrid>
      <w:tr w:rsidR="00C10A5B" w:rsidRPr="00C57490" w:rsidTr="00C10A5B">
        <w:tc>
          <w:tcPr>
            <w:tcW w:w="540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3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муниципального финансового контроля</w:t>
            </w:r>
          </w:p>
        </w:tc>
        <w:tc>
          <w:tcPr>
            <w:tcW w:w="1933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Номер, дата поступления уведомления органа муниципального контроля</w:t>
            </w:r>
          </w:p>
        </w:tc>
        <w:tc>
          <w:tcPr>
            <w:tcW w:w="2790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Наименования получателя бюджетных средств распорядителя, главного распорядителя бюджетных средств</w:t>
            </w:r>
          </w:p>
        </w:tc>
        <w:tc>
          <w:tcPr>
            <w:tcW w:w="1604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Бюджетная мера принуждения</w:t>
            </w:r>
          </w:p>
        </w:tc>
        <w:tc>
          <w:tcPr>
            <w:tcW w:w="1596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Сумма бюджетных нарушений</w:t>
            </w:r>
          </w:p>
        </w:tc>
      </w:tr>
      <w:tr w:rsidR="00C10A5B" w:rsidRPr="00C57490" w:rsidTr="00C10A5B">
        <w:tc>
          <w:tcPr>
            <w:tcW w:w="540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0A5B" w:rsidRPr="00C57490" w:rsidTr="00C10A5B">
        <w:tc>
          <w:tcPr>
            <w:tcW w:w="540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A5B" w:rsidRPr="00C57490" w:rsidTr="00C10A5B">
        <w:tc>
          <w:tcPr>
            <w:tcW w:w="540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C1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CC"/>
    <w:rsid w:val="00081BD7"/>
    <w:rsid w:val="000C3342"/>
    <w:rsid w:val="00156689"/>
    <w:rsid w:val="001E1929"/>
    <w:rsid w:val="002217C4"/>
    <w:rsid w:val="003B6DC5"/>
    <w:rsid w:val="004061BD"/>
    <w:rsid w:val="004A53CC"/>
    <w:rsid w:val="00575234"/>
    <w:rsid w:val="0057689E"/>
    <w:rsid w:val="006224FB"/>
    <w:rsid w:val="00697CD8"/>
    <w:rsid w:val="006A0430"/>
    <w:rsid w:val="00784B34"/>
    <w:rsid w:val="00A425A7"/>
    <w:rsid w:val="00A70786"/>
    <w:rsid w:val="00B97E95"/>
    <w:rsid w:val="00BB10CB"/>
    <w:rsid w:val="00BF7312"/>
    <w:rsid w:val="00C10A5B"/>
    <w:rsid w:val="00C6341A"/>
    <w:rsid w:val="00C65E0E"/>
    <w:rsid w:val="00D86316"/>
    <w:rsid w:val="00EF499C"/>
    <w:rsid w:val="00F103BC"/>
    <w:rsid w:val="00F23E8A"/>
    <w:rsid w:val="00FB64CE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425A7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2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E8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10A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425A7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2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E8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10A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Валентина</cp:lastModifiedBy>
  <cp:revision>11</cp:revision>
  <cp:lastPrinted>2020-04-20T11:27:00Z</cp:lastPrinted>
  <dcterms:created xsi:type="dcterms:W3CDTF">2020-03-26T12:23:00Z</dcterms:created>
  <dcterms:modified xsi:type="dcterms:W3CDTF">2020-04-20T11:27:00Z</dcterms:modified>
</cp:coreProperties>
</file>