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34" w:rsidRDefault="001B7334" w:rsidP="001B7334">
      <w:pPr>
        <w:jc w:val="center"/>
        <w:rPr>
          <w:b/>
        </w:rPr>
      </w:pPr>
      <w:r>
        <w:rPr>
          <w:b/>
        </w:rPr>
        <w:t xml:space="preserve">АДМИНИСТРАЦИЯ </w:t>
      </w:r>
      <w:r w:rsidR="007622BC">
        <w:rPr>
          <w:b/>
        </w:rPr>
        <w:t>ДОНСКОГО</w:t>
      </w:r>
      <w:r w:rsidR="00CE1EDB">
        <w:rPr>
          <w:b/>
        </w:rPr>
        <w:t xml:space="preserve"> СЕЛЬСОВЕТА</w:t>
      </w:r>
      <w:r>
        <w:rPr>
          <w:b/>
        </w:rPr>
        <w:t xml:space="preserve">  ЗОЛОТУХИНОНСКОГО РАЙОНА</w:t>
      </w:r>
    </w:p>
    <w:p w:rsidR="001B7334" w:rsidRDefault="001B7334" w:rsidP="001B7334">
      <w:pPr>
        <w:jc w:val="center"/>
        <w:rPr>
          <w:b/>
        </w:rPr>
      </w:pPr>
      <w:r>
        <w:rPr>
          <w:b/>
        </w:rPr>
        <w:t>КУРСКОЙ ОБЛАСТИ</w:t>
      </w:r>
    </w:p>
    <w:p w:rsidR="001B7334" w:rsidRDefault="001B7334" w:rsidP="001B7334">
      <w:pPr>
        <w:jc w:val="center"/>
      </w:pPr>
    </w:p>
    <w:p w:rsidR="001B7334" w:rsidRDefault="00840F25" w:rsidP="001B7334">
      <w:pPr>
        <w:jc w:val="center"/>
        <w:rPr>
          <w:b/>
        </w:rPr>
      </w:pPr>
      <w:r w:rsidRPr="00840F25">
        <w:rPr>
          <w:b/>
        </w:rPr>
        <w:t>ПОСТАНОВЛЕНИЕ</w:t>
      </w:r>
    </w:p>
    <w:p w:rsidR="001B7334" w:rsidRDefault="001B7334" w:rsidP="001B7334">
      <w:pPr>
        <w:rPr>
          <w:b/>
          <w:sz w:val="32"/>
          <w:szCs w:val="32"/>
        </w:rPr>
      </w:pPr>
    </w:p>
    <w:p w:rsidR="001B7334" w:rsidRPr="004067BB" w:rsidRDefault="001B7334" w:rsidP="004067BB">
      <w:pPr>
        <w:tabs>
          <w:tab w:val="left" w:pos="2055"/>
        </w:tabs>
        <w:jc w:val="center"/>
        <w:rPr>
          <w:b/>
          <w:color w:val="000000" w:themeColor="text1"/>
        </w:rPr>
      </w:pPr>
      <w:r w:rsidRPr="004067BB">
        <w:rPr>
          <w:b/>
          <w:color w:val="000000" w:themeColor="text1"/>
        </w:rPr>
        <w:t xml:space="preserve">от </w:t>
      </w:r>
      <w:r w:rsidR="004067BB" w:rsidRPr="004067BB">
        <w:rPr>
          <w:b/>
          <w:color w:val="000000" w:themeColor="text1"/>
        </w:rPr>
        <w:t>22 октября 2024г.</w:t>
      </w:r>
      <w:r w:rsidRPr="004067BB">
        <w:rPr>
          <w:b/>
          <w:color w:val="000000" w:themeColor="text1"/>
        </w:rPr>
        <w:t xml:space="preserve"> №</w:t>
      </w:r>
      <w:r w:rsidR="004067BB" w:rsidRPr="004067BB">
        <w:rPr>
          <w:b/>
          <w:color w:val="000000" w:themeColor="text1"/>
        </w:rPr>
        <w:t xml:space="preserve"> 95</w:t>
      </w:r>
    </w:p>
    <w:p w:rsidR="001B7334" w:rsidRPr="004067BB" w:rsidRDefault="001B7334" w:rsidP="004067BB">
      <w:pPr>
        <w:jc w:val="center"/>
        <w:rPr>
          <w:b/>
          <w:sz w:val="24"/>
          <w:szCs w:val="24"/>
        </w:rPr>
      </w:pPr>
    </w:p>
    <w:p w:rsidR="004067BB" w:rsidRDefault="004067BB" w:rsidP="004067BB">
      <w:pPr>
        <w:ind w:firstLine="709"/>
        <w:jc w:val="center"/>
        <w:rPr>
          <w:b/>
        </w:rPr>
      </w:pPr>
      <w:r w:rsidRPr="004067BB">
        <w:rPr>
          <w:b/>
        </w:rPr>
        <w:t xml:space="preserve">Об утверждении основных направлений  </w:t>
      </w:r>
    </w:p>
    <w:p w:rsidR="004067BB" w:rsidRDefault="004067BB" w:rsidP="004067BB">
      <w:pPr>
        <w:ind w:firstLine="709"/>
        <w:jc w:val="center"/>
        <w:rPr>
          <w:b/>
        </w:rPr>
      </w:pPr>
      <w:r w:rsidRPr="004067BB">
        <w:rPr>
          <w:b/>
        </w:rPr>
        <w:t>муниципальной долговой политики</w:t>
      </w:r>
      <w:r>
        <w:rPr>
          <w:b/>
        </w:rPr>
        <w:t xml:space="preserve"> </w:t>
      </w:r>
      <w:r w:rsidRPr="004067BB">
        <w:rPr>
          <w:b/>
        </w:rPr>
        <w:t xml:space="preserve">Донского сельсовета </w:t>
      </w:r>
      <w:proofErr w:type="spellStart"/>
      <w:r w:rsidRPr="004067BB">
        <w:rPr>
          <w:b/>
        </w:rPr>
        <w:t>Золотухинского</w:t>
      </w:r>
      <w:proofErr w:type="spellEnd"/>
      <w:r w:rsidRPr="004067BB">
        <w:rPr>
          <w:b/>
        </w:rPr>
        <w:t xml:space="preserve"> района Курской области </w:t>
      </w:r>
    </w:p>
    <w:p w:rsidR="001B7334" w:rsidRPr="004067BB" w:rsidRDefault="004067BB" w:rsidP="004067BB">
      <w:pPr>
        <w:ind w:firstLine="709"/>
        <w:jc w:val="center"/>
        <w:rPr>
          <w:b/>
        </w:rPr>
      </w:pPr>
      <w:r w:rsidRPr="004067BB">
        <w:rPr>
          <w:b/>
        </w:rPr>
        <w:t>на 2025 год и на плановый период 2026 и 2027 годов</w:t>
      </w:r>
    </w:p>
    <w:p w:rsidR="004067BB" w:rsidRDefault="004067BB" w:rsidP="001B7334">
      <w:pPr>
        <w:ind w:firstLine="709"/>
        <w:jc w:val="both"/>
      </w:pPr>
    </w:p>
    <w:p w:rsidR="004067BB" w:rsidRDefault="004067BB" w:rsidP="001B7334">
      <w:pPr>
        <w:ind w:firstLine="709"/>
        <w:jc w:val="both"/>
      </w:pPr>
    </w:p>
    <w:p w:rsidR="001B7334" w:rsidRDefault="001B7334" w:rsidP="001B7334">
      <w:pPr>
        <w:ind w:firstLine="709"/>
        <w:jc w:val="both"/>
        <w:rPr>
          <w:b/>
        </w:rPr>
      </w:pPr>
      <w:r>
        <w:t xml:space="preserve">В </w:t>
      </w:r>
      <w:proofErr w:type="gramStart"/>
      <w:r>
        <w:t xml:space="preserve">соответствии </w:t>
      </w:r>
      <w:r w:rsidR="007A6689">
        <w:t xml:space="preserve"> с</w:t>
      </w:r>
      <w:proofErr w:type="gramEnd"/>
      <w:r>
        <w:t xml:space="preserve"> Бюджетн</w:t>
      </w:r>
      <w:r w:rsidR="007A6689">
        <w:t>ым</w:t>
      </w:r>
      <w:r>
        <w:t xml:space="preserve">   кодекс</w:t>
      </w:r>
      <w:r w:rsidR="007A6689">
        <w:t>ом</w:t>
      </w:r>
      <w:r>
        <w:t xml:space="preserve"> Российской Федерации:</w:t>
      </w:r>
    </w:p>
    <w:p w:rsidR="001B7334" w:rsidRDefault="001B7334" w:rsidP="001B7334">
      <w:pPr>
        <w:ind w:firstLine="709"/>
        <w:jc w:val="both"/>
      </w:pPr>
      <w:r>
        <w:t xml:space="preserve">1.Утвердить прилагаемые основные направления </w:t>
      </w:r>
      <w:r w:rsidR="00771C0F">
        <w:t xml:space="preserve"> муниципальной </w:t>
      </w:r>
      <w:r>
        <w:t xml:space="preserve">долговой политики </w:t>
      </w:r>
      <w:r w:rsidR="007622BC">
        <w:t>Донского</w:t>
      </w:r>
      <w:r w:rsidR="00CE1EDB">
        <w:t xml:space="preserve"> сельсовета</w:t>
      </w:r>
      <w:r>
        <w:t xml:space="preserve"> </w:t>
      </w:r>
      <w:proofErr w:type="spellStart"/>
      <w:r>
        <w:t>Золотухинского</w:t>
      </w:r>
      <w:proofErr w:type="spellEnd"/>
      <w:r>
        <w:t xml:space="preserve"> района Курской области на </w:t>
      </w:r>
      <w:r w:rsidR="004A0F46">
        <w:t>202</w:t>
      </w:r>
      <w:r w:rsidR="00915A24">
        <w:t>5</w:t>
      </w:r>
      <w:r>
        <w:t xml:space="preserve"> год и на плановый период </w:t>
      </w:r>
      <w:r w:rsidR="004A0F46">
        <w:t>202</w:t>
      </w:r>
      <w:r w:rsidR="00915A24">
        <w:t>6</w:t>
      </w:r>
      <w:r>
        <w:t xml:space="preserve"> и 202</w:t>
      </w:r>
      <w:r w:rsidR="00A37BC0">
        <w:t>7</w:t>
      </w:r>
      <w:r>
        <w:t xml:space="preserve"> годов (далее – долговая политика).</w:t>
      </w:r>
    </w:p>
    <w:p w:rsidR="001B7334" w:rsidRDefault="001B7334" w:rsidP="001B7334">
      <w:pPr>
        <w:ind w:firstLine="709"/>
        <w:jc w:val="both"/>
      </w:pPr>
      <w:r>
        <w:t>2.</w:t>
      </w:r>
      <w:r w:rsidR="006E3E20">
        <w:t>Администрации</w:t>
      </w:r>
      <w:r w:rsidR="00CE1EDB">
        <w:t xml:space="preserve"> </w:t>
      </w:r>
      <w:r w:rsidR="007622BC">
        <w:t>Донского</w:t>
      </w:r>
      <w:r w:rsidR="00CE1EDB">
        <w:t xml:space="preserve"> сельсовета</w:t>
      </w:r>
      <w:r w:rsidR="006E3E20">
        <w:t xml:space="preserve"> </w:t>
      </w:r>
      <w:proofErr w:type="spellStart"/>
      <w:r w:rsidR="006E3E20">
        <w:t>Золотухинского</w:t>
      </w:r>
      <w:proofErr w:type="spellEnd"/>
      <w:r w:rsidR="006E3E20">
        <w:t xml:space="preserve"> района Курской области</w:t>
      </w:r>
      <w:r w:rsidR="00CE1EDB">
        <w:t xml:space="preserve"> </w:t>
      </w:r>
      <w:r>
        <w:t>обеспечить формирование проекта бюджета</w:t>
      </w:r>
      <w:r w:rsidR="00CE1EDB">
        <w:t xml:space="preserve"> </w:t>
      </w:r>
      <w:r w:rsidR="007622BC">
        <w:t>Донского</w:t>
      </w:r>
      <w:r w:rsidR="00CE1EDB">
        <w:t xml:space="preserve"> сельсовета</w:t>
      </w:r>
      <w:r>
        <w:t xml:space="preserve">  </w:t>
      </w:r>
      <w:proofErr w:type="spellStart"/>
      <w:r>
        <w:t>Золотухин</w:t>
      </w:r>
      <w:r w:rsidR="006E3E20">
        <w:t>ского</w:t>
      </w:r>
      <w:proofErr w:type="spellEnd"/>
      <w:r w:rsidR="006E3E20">
        <w:t xml:space="preserve"> района Курской области </w:t>
      </w:r>
      <w:r>
        <w:t xml:space="preserve"> на </w:t>
      </w:r>
      <w:r w:rsidR="004A0F46">
        <w:t>202</w:t>
      </w:r>
      <w:r w:rsidR="00915A24">
        <w:t>5</w:t>
      </w:r>
      <w:r>
        <w:t xml:space="preserve"> год и на плановый период </w:t>
      </w:r>
      <w:r w:rsidR="004A0F46">
        <w:t>202</w:t>
      </w:r>
      <w:r w:rsidR="00915A24">
        <w:t>6</w:t>
      </w:r>
      <w:r>
        <w:t xml:space="preserve"> и 202</w:t>
      </w:r>
      <w:r w:rsidR="00A37BC0">
        <w:t>7</w:t>
      </w:r>
      <w:r>
        <w:t xml:space="preserve"> годов с учётом  долговой политики.</w:t>
      </w:r>
    </w:p>
    <w:p w:rsidR="006E3E20" w:rsidRPr="006E3E20" w:rsidRDefault="004F0491" w:rsidP="006E3E20">
      <w:pPr>
        <w:suppressAutoHyphens w:val="0"/>
        <w:ind w:left="75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</w:t>
      </w:r>
      <w:r w:rsidR="006E3E20" w:rsidRPr="006E3E20">
        <w:rPr>
          <w:rFonts w:eastAsia="SimSun"/>
          <w:lang w:eastAsia="zh-CN"/>
        </w:rPr>
        <w:t xml:space="preserve">      </w:t>
      </w:r>
      <w:r w:rsidR="00CE1EDB">
        <w:rPr>
          <w:rFonts w:eastAsia="SimSun"/>
          <w:lang w:eastAsia="zh-CN"/>
        </w:rPr>
        <w:t>3</w:t>
      </w:r>
      <w:r w:rsidR="006E3E20" w:rsidRPr="006E3E20">
        <w:rPr>
          <w:rFonts w:eastAsia="SimSun"/>
          <w:lang w:eastAsia="zh-CN"/>
        </w:rPr>
        <w:t>.  Распоряжение вступает в силу со дня его подписания.</w:t>
      </w:r>
    </w:p>
    <w:p w:rsidR="006E3E20" w:rsidRPr="006E3E20" w:rsidRDefault="006E3E20" w:rsidP="006E3E20">
      <w:pPr>
        <w:suppressAutoHyphens w:val="0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rPr>
          <w:rFonts w:eastAsia="SimSun"/>
          <w:lang w:eastAsia="zh-CN"/>
        </w:rPr>
      </w:pPr>
    </w:p>
    <w:p w:rsidR="003A2303" w:rsidRDefault="003A2303" w:rsidP="006E3E20">
      <w:pPr>
        <w:suppressAutoHyphens w:val="0"/>
        <w:rPr>
          <w:rFonts w:eastAsia="SimSun"/>
          <w:lang w:eastAsia="zh-CN"/>
        </w:rPr>
      </w:pPr>
    </w:p>
    <w:p w:rsidR="003A2303" w:rsidRDefault="003A2303" w:rsidP="006E3E20">
      <w:pPr>
        <w:suppressAutoHyphens w:val="0"/>
        <w:rPr>
          <w:rFonts w:eastAsia="SimSun"/>
          <w:lang w:eastAsia="zh-CN"/>
        </w:rPr>
      </w:pPr>
    </w:p>
    <w:p w:rsidR="003A2303" w:rsidRDefault="003A2303" w:rsidP="006E3E20">
      <w:pPr>
        <w:suppressAutoHyphens w:val="0"/>
        <w:rPr>
          <w:rFonts w:eastAsia="SimSun"/>
          <w:lang w:eastAsia="zh-CN"/>
        </w:rPr>
      </w:pPr>
    </w:p>
    <w:p w:rsidR="003A2303" w:rsidRPr="006E3E20" w:rsidRDefault="003A2303" w:rsidP="006E3E20">
      <w:pPr>
        <w:suppressAutoHyphens w:val="0"/>
        <w:rPr>
          <w:rFonts w:eastAsia="SimSun"/>
          <w:lang w:eastAsia="zh-CN"/>
        </w:rPr>
      </w:pPr>
    </w:p>
    <w:p w:rsidR="00CE1EDB" w:rsidRDefault="006E3E20" w:rsidP="006E3E20">
      <w:pPr>
        <w:suppressAutoHyphens w:val="0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Глава </w:t>
      </w:r>
      <w:r w:rsidR="007622BC">
        <w:rPr>
          <w:rFonts w:eastAsia="SimSun"/>
          <w:lang w:eastAsia="zh-CN"/>
        </w:rPr>
        <w:t>Донского</w:t>
      </w:r>
      <w:r w:rsidR="00CE1EDB">
        <w:rPr>
          <w:rFonts w:eastAsia="SimSun"/>
          <w:lang w:eastAsia="zh-CN"/>
        </w:rPr>
        <w:t xml:space="preserve"> сельсовета</w:t>
      </w:r>
    </w:p>
    <w:p w:rsidR="006E3E20" w:rsidRPr="006E3E20" w:rsidRDefault="006E3E20" w:rsidP="006E3E20">
      <w:pPr>
        <w:suppressAutoHyphens w:val="0"/>
        <w:rPr>
          <w:rFonts w:eastAsia="SimSun"/>
          <w:lang w:eastAsia="zh-CN"/>
        </w:rPr>
      </w:pPr>
      <w:proofErr w:type="spellStart"/>
      <w:r w:rsidRPr="006E3E20">
        <w:rPr>
          <w:rFonts w:eastAsia="SimSun"/>
          <w:lang w:eastAsia="zh-CN"/>
        </w:rPr>
        <w:t>Золотухинского</w:t>
      </w:r>
      <w:proofErr w:type="spellEnd"/>
      <w:r w:rsidRPr="006E3E20">
        <w:rPr>
          <w:rFonts w:eastAsia="SimSun"/>
          <w:lang w:eastAsia="zh-CN"/>
        </w:rPr>
        <w:t xml:space="preserve"> района                                       </w:t>
      </w:r>
      <w:r w:rsidR="00CE1EDB">
        <w:rPr>
          <w:rFonts w:eastAsia="SimSun"/>
          <w:lang w:eastAsia="zh-CN"/>
        </w:rPr>
        <w:t xml:space="preserve">                    </w:t>
      </w:r>
      <w:proofErr w:type="spellStart"/>
      <w:r w:rsidR="007622BC" w:rsidRPr="007622BC">
        <w:rPr>
          <w:rFonts w:eastAsia="SimSun"/>
          <w:lang w:eastAsia="zh-CN"/>
        </w:rPr>
        <w:t>В.Ю.Азаров</w:t>
      </w:r>
      <w:proofErr w:type="spellEnd"/>
    </w:p>
    <w:p w:rsidR="006E3E20" w:rsidRPr="006E3E20" w:rsidRDefault="006E3E20" w:rsidP="006E3E20">
      <w:pPr>
        <w:suppressAutoHyphens w:val="0"/>
        <w:rPr>
          <w:rFonts w:eastAsia="SimSun"/>
          <w:lang w:eastAsia="zh-CN"/>
        </w:rPr>
      </w:pPr>
    </w:p>
    <w:p w:rsidR="006E3E20" w:rsidRPr="006E3E20" w:rsidRDefault="006E3E20" w:rsidP="006E3E20">
      <w:pPr>
        <w:suppressAutoHyphens w:val="0"/>
        <w:rPr>
          <w:rFonts w:eastAsia="SimSun"/>
          <w:lang w:eastAsia="zh-CN"/>
        </w:rPr>
      </w:pPr>
    </w:p>
    <w:p w:rsidR="006E3E20" w:rsidRPr="006E3E20" w:rsidRDefault="006E3E20" w:rsidP="006E3E20">
      <w:pPr>
        <w:suppressAutoHyphens w:val="0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</w:t>
      </w: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</w:t>
      </w:r>
    </w:p>
    <w:p w:rsid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4067BB" w:rsidRDefault="004067BB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4067BB" w:rsidRDefault="004067BB" w:rsidP="006E3E20">
      <w:pPr>
        <w:suppressAutoHyphens w:val="0"/>
        <w:ind w:right="560"/>
        <w:jc w:val="center"/>
        <w:rPr>
          <w:rFonts w:eastAsia="SimSun"/>
          <w:lang w:eastAsia="zh-CN"/>
        </w:rPr>
      </w:pPr>
    </w:p>
    <w:p w:rsidR="006E3E20" w:rsidRP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                        </w:t>
      </w:r>
    </w:p>
    <w:p w:rsidR="006E3E20" w:rsidRPr="006E3E20" w:rsidRDefault="006E3E20" w:rsidP="008562D5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lastRenderedPageBreak/>
        <w:t xml:space="preserve">                            </w:t>
      </w:r>
      <w:r w:rsidR="008562D5">
        <w:rPr>
          <w:rFonts w:eastAsia="SimSun"/>
          <w:lang w:eastAsia="zh-CN"/>
        </w:rPr>
        <w:t xml:space="preserve">                       </w:t>
      </w:r>
      <w:r w:rsidR="007A6689">
        <w:rPr>
          <w:rFonts w:eastAsia="SimSun"/>
          <w:lang w:eastAsia="zh-CN"/>
        </w:rPr>
        <w:t xml:space="preserve">          </w:t>
      </w:r>
      <w:r w:rsidRPr="006E3E20">
        <w:rPr>
          <w:rFonts w:eastAsia="SimSun"/>
          <w:lang w:eastAsia="zh-CN"/>
        </w:rPr>
        <w:t xml:space="preserve">       УТВЕРЖДЕНЫ </w:t>
      </w:r>
    </w:p>
    <w:p w:rsidR="006E3E20" w:rsidRDefault="006E3E20" w:rsidP="006E3E20">
      <w:pPr>
        <w:suppressAutoHyphens w:val="0"/>
        <w:ind w:right="-5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                                                      </w:t>
      </w:r>
      <w:r w:rsidR="008562D5">
        <w:rPr>
          <w:rFonts w:eastAsia="SimSun"/>
          <w:lang w:eastAsia="zh-CN"/>
        </w:rPr>
        <w:t xml:space="preserve"> </w:t>
      </w:r>
      <w:r w:rsidR="00840F25" w:rsidRPr="00840F25">
        <w:rPr>
          <w:rFonts w:eastAsia="SimSun"/>
          <w:lang w:eastAsia="zh-CN"/>
        </w:rPr>
        <w:t>постановлением</w:t>
      </w:r>
      <w:r w:rsidRPr="006E3E20">
        <w:rPr>
          <w:rFonts w:eastAsia="SimSun"/>
          <w:lang w:eastAsia="zh-CN"/>
        </w:rPr>
        <w:t xml:space="preserve"> Администрации </w:t>
      </w:r>
    </w:p>
    <w:p w:rsidR="00CE1EDB" w:rsidRPr="006E3E20" w:rsidRDefault="00CE1EDB" w:rsidP="006E3E20">
      <w:pPr>
        <w:suppressAutoHyphens w:val="0"/>
        <w:ind w:right="-5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   </w:t>
      </w:r>
      <w:r w:rsidR="007622BC">
        <w:rPr>
          <w:rFonts w:eastAsia="SimSun"/>
          <w:lang w:eastAsia="zh-CN"/>
        </w:rPr>
        <w:t xml:space="preserve">                               Донского</w:t>
      </w:r>
      <w:r>
        <w:rPr>
          <w:rFonts w:eastAsia="SimSun"/>
          <w:lang w:eastAsia="zh-CN"/>
        </w:rPr>
        <w:t xml:space="preserve"> сельсовета</w:t>
      </w:r>
    </w:p>
    <w:p w:rsidR="006E3E20" w:rsidRP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                                               </w:t>
      </w:r>
      <w:proofErr w:type="spellStart"/>
      <w:r w:rsidRPr="006E3E20">
        <w:rPr>
          <w:rFonts w:eastAsia="SimSun"/>
          <w:lang w:eastAsia="zh-CN"/>
        </w:rPr>
        <w:t>Золотухинского</w:t>
      </w:r>
      <w:proofErr w:type="spellEnd"/>
      <w:r w:rsidRPr="006E3E20">
        <w:rPr>
          <w:rFonts w:eastAsia="SimSun"/>
          <w:lang w:eastAsia="zh-CN"/>
        </w:rPr>
        <w:t xml:space="preserve"> района </w:t>
      </w:r>
    </w:p>
    <w:p w:rsidR="006E3E20" w:rsidRPr="006E3E20" w:rsidRDefault="006E3E20" w:rsidP="006E3E20">
      <w:pPr>
        <w:suppressAutoHyphens w:val="0"/>
        <w:ind w:right="560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                                     Курской области</w:t>
      </w:r>
    </w:p>
    <w:p w:rsidR="006E3E20" w:rsidRPr="006E3E20" w:rsidRDefault="006E3E20" w:rsidP="006E3E20">
      <w:pPr>
        <w:suppressAutoHyphens w:val="0"/>
        <w:ind w:right="-5"/>
        <w:jc w:val="center"/>
        <w:rPr>
          <w:rFonts w:eastAsia="SimSun"/>
          <w:lang w:eastAsia="zh-CN"/>
        </w:rPr>
      </w:pPr>
      <w:r w:rsidRPr="006E3E20">
        <w:rPr>
          <w:rFonts w:eastAsia="SimSun"/>
          <w:lang w:eastAsia="zh-CN"/>
        </w:rPr>
        <w:t xml:space="preserve">                                             </w:t>
      </w:r>
      <w:r w:rsidR="00730738">
        <w:rPr>
          <w:rFonts w:eastAsia="SimSun"/>
          <w:lang w:eastAsia="zh-CN"/>
        </w:rPr>
        <w:t xml:space="preserve">  </w:t>
      </w:r>
      <w:r w:rsidRPr="006E3E20">
        <w:rPr>
          <w:rFonts w:eastAsia="SimSun"/>
          <w:lang w:eastAsia="zh-CN"/>
        </w:rPr>
        <w:t xml:space="preserve"> </w:t>
      </w:r>
      <w:r w:rsidR="008562D5">
        <w:rPr>
          <w:rFonts w:eastAsia="SimSun"/>
          <w:lang w:eastAsia="zh-CN"/>
        </w:rPr>
        <w:t>о</w:t>
      </w:r>
      <w:r w:rsidRPr="00730738">
        <w:rPr>
          <w:rFonts w:eastAsia="SimSun"/>
          <w:color w:val="000000" w:themeColor="text1"/>
          <w:lang w:eastAsia="zh-CN"/>
        </w:rPr>
        <w:t>т</w:t>
      </w:r>
      <w:r w:rsidR="00A37BC0">
        <w:rPr>
          <w:rFonts w:eastAsia="SimSun"/>
          <w:color w:val="000000" w:themeColor="text1"/>
          <w:lang w:eastAsia="zh-CN"/>
        </w:rPr>
        <w:t xml:space="preserve"> </w:t>
      </w:r>
      <w:r w:rsidR="004067BB">
        <w:rPr>
          <w:rFonts w:eastAsia="SimSun"/>
          <w:color w:val="000000" w:themeColor="text1"/>
          <w:lang w:eastAsia="zh-CN"/>
        </w:rPr>
        <w:t>22.10.2024</w:t>
      </w:r>
      <w:r w:rsidRPr="00730738">
        <w:rPr>
          <w:rFonts w:eastAsia="SimSun"/>
          <w:color w:val="000000" w:themeColor="text1"/>
          <w:lang w:eastAsia="zh-CN"/>
        </w:rPr>
        <w:t xml:space="preserve"> г</w:t>
      </w:r>
      <w:r w:rsidR="003A2303">
        <w:rPr>
          <w:rFonts w:eastAsia="SimSun"/>
          <w:color w:val="000000" w:themeColor="text1"/>
          <w:lang w:eastAsia="zh-CN"/>
        </w:rPr>
        <w:t xml:space="preserve">. </w:t>
      </w:r>
      <w:r w:rsidRPr="00730738">
        <w:rPr>
          <w:rFonts w:eastAsia="SimSun"/>
          <w:color w:val="000000" w:themeColor="text1"/>
          <w:lang w:eastAsia="zh-CN"/>
        </w:rPr>
        <w:t xml:space="preserve"> </w:t>
      </w:r>
      <w:r w:rsidRPr="003A2303">
        <w:rPr>
          <w:rFonts w:eastAsia="SimSun"/>
          <w:color w:val="000000" w:themeColor="text1"/>
          <w:lang w:eastAsia="zh-CN"/>
        </w:rPr>
        <w:t>№</w:t>
      </w:r>
      <w:r w:rsidR="00C610BF" w:rsidRPr="00730738">
        <w:rPr>
          <w:rFonts w:eastAsia="SimSun"/>
          <w:color w:val="000000" w:themeColor="text1"/>
          <w:lang w:eastAsia="zh-CN"/>
        </w:rPr>
        <w:t xml:space="preserve"> </w:t>
      </w:r>
      <w:r w:rsidR="00FC488A" w:rsidRPr="00730738">
        <w:rPr>
          <w:rFonts w:eastAsia="SimSun"/>
          <w:color w:val="000000" w:themeColor="text1"/>
          <w:lang w:eastAsia="zh-CN"/>
        </w:rPr>
        <w:t xml:space="preserve"> </w:t>
      </w:r>
      <w:r w:rsidR="004067BB">
        <w:rPr>
          <w:rFonts w:eastAsia="SimSun"/>
          <w:color w:val="000000" w:themeColor="text1"/>
          <w:lang w:eastAsia="zh-CN"/>
        </w:rPr>
        <w:t>95</w:t>
      </w:r>
      <w:r w:rsidRPr="00730738">
        <w:rPr>
          <w:rFonts w:eastAsia="SimSun"/>
          <w:color w:val="000000" w:themeColor="text1"/>
          <w:lang w:eastAsia="zh-CN"/>
        </w:rPr>
        <w:t xml:space="preserve">  </w:t>
      </w:r>
    </w:p>
    <w:p w:rsidR="006E3E20" w:rsidRDefault="006E3E20" w:rsidP="001B7334">
      <w:pPr>
        <w:jc w:val="center"/>
        <w:rPr>
          <w:b/>
        </w:rPr>
      </w:pPr>
    </w:p>
    <w:p w:rsidR="006E3E20" w:rsidRDefault="006E3E20" w:rsidP="001B7334">
      <w:pPr>
        <w:jc w:val="center"/>
        <w:rPr>
          <w:b/>
        </w:rPr>
      </w:pPr>
    </w:p>
    <w:p w:rsidR="001B7334" w:rsidRDefault="001B7334" w:rsidP="001B7334">
      <w:pPr>
        <w:jc w:val="center"/>
        <w:rPr>
          <w:b/>
        </w:rPr>
      </w:pPr>
      <w:r>
        <w:rPr>
          <w:b/>
        </w:rPr>
        <w:t xml:space="preserve">ОСНОВНЫЕ НАПРАВЛЕНИЯ </w:t>
      </w:r>
    </w:p>
    <w:p w:rsidR="001B7334" w:rsidRDefault="008400A4" w:rsidP="001B7334">
      <w:pPr>
        <w:jc w:val="center"/>
      </w:pPr>
      <w:r>
        <w:rPr>
          <w:b/>
        </w:rPr>
        <w:t xml:space="preserve"> муниципальной </w:t>
      </w:r>
      <w:r w:rsidR="001B7334">
        <w:rPr>
          <w:b/>
        </w:rPr>
        <w:t xml:space="preserve">долговой политики </w:t>
      </w:r>
      <w:r w:rsidR="007622BC">
        <w:rPr>
          <w:b/>
        </w:rPr>
        <w:t>Донского</w:t>
      </w:r>
      <w:r w:rsidR="00CE1EDB">
        <w:rPr>
          <w:b/>
        </w:rPr>
        <w:t xml:space="preserve"> сельсовета</w:t>
      </w:r>
      <w:r w:rsidR="001B7334">
        <w:rPr>
          <w:b/>
        </w:rPr>
        <w:t xml:space="preserve"> </w:t>
      </w:r>
      <w:proofErr w:type="spellStart"/>
      <w:r w:rsidR="001B7334">
        <w:rPr>
          <w:b/>
        </w:rPr>
        <w:t>Золотухинского</w:t>
      </w:r>
      <w:proofErr w:type="spellEnd"/>
      <w:r w:rsidR="001B7334">
        <w:rPr>
          <w:b/>
        </w:rPr>
        <w:t xml:space="preserve"> района Курской области на </w:t>
      </w:r>
      <w:r w:rsidR="004A0F46">
        <w:rPr>
          <w:b/>
        </w:rPr>
        <w:t>202</w:t>
      </w:r>
      <w:r w:rsidR="004A0F46" w:rsidRPr="004A0F46">
        <w:rPr>
          <w:b/>
        </w:rPr>
        <w:t>5</w:t>
      </w:r>
      <w:r w:rsidR="001B7334">
        <w:rPr>
          <w:b/>
        </w:rPr>
        <w:t xml:space="preserve"> год и на плановый период </w:t>
      </w:r>
      <w:r w:rsidR="004A0F46">
        <w:rPr>
          <w:b/>
        </w:rPr>
        <w:t>202</w:t>
      </w:r>
      <w:r w:rsidR="004A0F46" w:rsidRPr="004A0F46">
        <w:rPr>
          <w:b/>
        </w:rPr>
        <w:t>6</w:t>
      </w:r>
      <w:r w:rsidR="001B7334">
        <w:rPr>
          <w:b/>
        </w:rPr>
        <w:t xml:space="preserve"> и 202</w:t>
      </w:r>
      <w:r w:rsidR="00A37BC0">
        <w:rPr>
          <w:b/>
        </w:rPr>
        <w:t>7</w:t>
      </w:r>
      <w:r w:rsidR="001B7334">
        <w:rPr>
          <w:b/>
        </w:rPr>
        <w:t>годов</w:t>
      </w:r>
    </w:p>
    <w:p w:rsidR="001B7334" w:rsidRDefault="001B7334" w:rsidP="001B7334">
      <w:pPr>
        <w:ind w:left="360"/>
        <w:jc w:val="center"/>
      </w:pPr>
    </w:p>
    <w:p w:rsidR="00886048" w:rsidRPr="00886048" w:rsidRDefault="00886048" w:rsidP="00886048">
      <w:pPr>
        <w:ind w:left="360"/>
        <w:jc w:val="center"/>
        <w:rPr>
          <w:b/>
        </w:rPr>
      </w:pPr>
      <w:r w:rsidRPr="00886048">
        <w:rPr>
          <w:b/>
        </w:rPr>
        <w:t>1. Итоги реализации долговой политики.</w:t>
      </w:r>
    </w:p>
    <w:p w:rsidR="00886048" w:rsidRPr="00886048" w:rsidRDefault="00886048" w:rsidP="00886048">
      <w:pPr>
        <w:ind w:left="360"/>
        <w:jc w:val="center"/>
        <w:rPr>
          <w:b/>
        </w:rPr>
      </w:pPr>
    </w:p>
    <w:p w:rsidR="00886048" w:rsidRPr="00886048" w:rsidRDefault="007622BC" w:rsidP="00886048">
      <w:pPr>
        <w:ind w:firstLine="709"/>
        <w:jc w:val="both"/>
      </w:pPr>
      <w:r>
        <w:t>Донским</w:t>
      </w:r>
      <w:r w:rsidR="00CE1EDB" w:rsidRPr="00CE1EDB">
        <w:t xml:space="preserve"> сельсоветом</w:t>
      </w:r>
      <w:r w:rsidR="00886048" w:rsidRPr="00CE1EDB">
        <w:t xml:space="preserve"> </w:t>
      </w:r>
      <w:proofErr w:type="spellStart"/>
      <w:r w:rsidR="00886048" w:rsidRPr="00886048">
        <w:t>Золотухинс</w:t>
      </w:r>
      <w:r w:rsidR="00CE1EDB">
        <w:t>кого</w:t>
      </w:r>
      <w:proofErr w:type="spellEnd"/>
      <w:r w:rsidR="00A33797" w:rsidRPr="00A33797">
        <w:t xml:space="preserve"> </w:t>
      </w:r>
      <w:r w:rsidR="00886048" w:rsidRPr="00886048">
        <w:t xml:space="preserve"> район</w:t>
      </w:r>
      <w:r w:rsidR="00CE1EDB">
        <w:t>а</w:t>
      </w:r>
      <w:r w:rsidR="00886048" w:rsidRPr="00886048">
        <w:t xml:space="preserve"> Курской области заимствования в 202</w:t>
      </w:r>
      <w:r w:rsidR="003A2303">
        <w:t>4</w:t>
      </w:r>
      <w:r w:rsidR="00886048" w:rsidRPr="00886048">
        <w:t xml:space="preserve"> году не осуществлялись.</w:t>
      </w:r>
    </w:p>
    <w:p w:rsidR="00886048" w:rsidRPr="00886048" w:rsidRDefault="00886048" w:rsidP="00886048">
      <w:pPr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6048">
        <w:rPr>
          <w:b/>
        </w:rPr>
        <w:t xml:space="preserve">2. Основные факторы, определяющие характер и направления долговой политики на </w:t>
      </w:r>
      <w:r w:rsidR="004A0F46">
        <w:rPr>
          <w:b/>
        </w:rPr>
        <w:t>202</w:t>
      </w:r>
      <w:r w:rsidR="004A0F46" w:rsidRPr="004A0F46">
        <w:rPr>
          <w:b/>
        </w:rPr>
        <w:t>5</w:t>
      </w:r>
      <w:r w:rsidRPr="00886048">
        <w:rPr>
          <w:b/>
        </w:rPr>
        <w:t>-202</w:t>
      </w:r>
      <w:r w:rsidR="00A37BC0">
        <w:rPr>
          <w:b/>
        </w:rPr>
        <w:t>7</w:t>
      </w:r>
      <w:r w:rsidRPr="00886048">
        <w:rPr>
          <w:b/>
        </w:rPr>
        <w:t xml:space="preserve"> годы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Долговая политика принимается в соответствии с текущими особенностями развития экономики муниципального образования «</w:t>
      </w:r>
      <w:r w:rsidR="007622BC">
        <w:t>Донской</w:t>
      </w:r>
      <w:r w:rsidR="00CE1EDB">
        <w:t xml:space="preserve"> сельсовет</w:t>
      </w:r>
      <w:r w:rsidRPr="00886048">
        <w:t xml:space="preserve">»  Курской области, </w:t>
      </w:r>
      <w:proofErr w:type="spellStart"/>
      <w:r w:rsidRPr="00886048">
        <w:t>Золотухинского</w:t>
      </w:r>
      <w:proofErr w:type="spellEnd"/>
      <w:r w:rsidRPr="00886048">
        <w:t xml:space="preserve"> района</w:t>
      </w:r>
      <w:r w:rsidR="008400A4">
        <w:t xml:space="preserve"> Курской области </w:t>
      </w:r>
      <w:r w:rsidRPr="00886048">
        <w:t xml:space="preserve"> и региона в целом, а также требованиями бюджетного законодательства Российской Федерации.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Основным фактором, определяющим долговую политику</w:t>
      </w:r>
      <w:r w:rsidR="00CE1EDB">
        <w:t xml:space="preserve"> </w:t>
      </w:r>
      <w:r w:rsidR="007622BC">
        <w:t>Донского</w:t>
      </w:r>
      <w:r w:rsidR="00CE1EDB">
        <w:t xml:space="preserve"> сельсовета</w:t>
      </w:r>
      <w:r w:rsidR="000E580A">
        <w:t xml:space="preserve"> </w:t>
      </w:r>
      <w:proofErr w:type="spellStart"/>
      <w:r w:rsidR="000E580A">
        <w:t>Золотухинского</w:t>
      </w:r>
      <w:proofErr w:type="spellEnd"/>
      <w:r w:rsidR="000E580A">
        <w:t xml:space="preserve"> района Курской области</w:t>
      </w:r>
      <w:r w:rsidRPr="00886048">
        <w:t xml:space="preserve">, остается соблюдение условий соглашения о предоставлении бюджету </w:t>
      </w:r>
      <w:r w:rsidR="007622BC">
        <w:t>Донского</w:t>
      </w:r>
      <w:r w:rsidR="00CE1EDB">
        <w:t xml:space="preserve"> сельсовета </w:t>
      </w:r>
      <w:proofErr w:type="spellStart"/>
      <w:r w:rsidR="000E580A">
        <w:t>З</w:t>
      </w:r>
      <w:r w:rsidRPr="00886048">
        <w:t>олотухин</w:t>
      </w:r>
      <w:r w:rsidR="000E580A">
        <w:t>инского</w:t>
      </w:r>
      <w:proofErr w:type="spellEnd"/>
      <w:r w:rsidR="000E580A">
        <w:t xml:space="preserve"> района Курской области</w:t>
      </w:r>
      <w:r w:rsidRPr="00886048">
        <w:t xml:space="preserve"> </w:t>
      </w:r>
      <w:r w:rsidRPr="000648A3">
        <w:t xml:space="preserve">из </w:t>
      </w:r>
      <w:r w:rsidR="000648A3" w:rsidRPr="000648A3">
        <w:t>районного</w:t>
      </w:r>
      <w:r w:rsidRPr="000648A3">
        <w:t xml:space="preserve"> бюджета </w:t>
      </w:r>
      <w:r w:rsidRPr="00886048">
        <w:t>бюджетного кредита для частичного покрытия дефицита бюджета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Pr="00886048">
        <w:t xml:space="preserve">  </w:t>
      </w:r>
      <w:proofErr w:type="spellStart"/>
      <w:r w:rsidRPr="00886048">
        <w:t>Золотухин</w:t>
      </w:r>
      <w:r w:rsidR="000E580A">
        <w:t>ского</w:t>
      </w:r>
      <w:proofErr w:type="spellEnd"/>
      <w:r w:rsidR="000E580A">
        <w:t xml:space="preserve"> района Курской области</w:t>
      </w:r>
      <w:r w:rsidRPr="00886048">
        <w:t xml:space="preserve">, заключаемых Администрацией </w:t>
      </w:r>
      <w:r w:rsidR="007622BC">
        <w:t>Донского</w:t>
      </w:r>
      <w:r w:rsidR="00002357">
        <w:t xml:space="preserve"> сельсовета </w:t>
      </w:r>
      <w:proofErr w:type="spellStart"/>
      <w:r w:rsidR="000E580A">
        <w:t>Золотухинского</w:t>
      </w:r>
      <w:proofErr w:type="spellEnd"/>
      <w:r w:rsidR="000E580A">
        <w:t xml:space="preserve"> района Курской области </w:t>
      </w:r>
      <w:r w:rsidRPr="00886048">
        <w:t xml:space="preserve"> с </w:t>
      </w:r>
      <w:r w:rsidR="00002357">
        <w:t xml:space="preserve">Администрацией </w:t>
      </w:r>
      <w:proofErr w:type="spellStart"/>
      <w:r w:rsidR="00002357">
        <w:t>Золотухинского</w:t>
      </w:r>
      <w:proofErr w:type="spellEnd"/>
      <w:r w:rsidR="00002357">
        <w:t xml:space="preserve"> района </w:t>
      </w:r>
      <w:r w:rsidRPr="00886048">
        <w:t>Курской области.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Следующим фактором является обеспечение возможности привлечения в бюджет</w:t>
      </w:r>
      <w:r w:rsidR="000E580A" w:rsidRPr="000E580A">
        <w:t xml:space="preserve"> </w:t>
      </w:r>
      <w:r w:rsidR="007622BC">
        <w:t>Донского</w:t>
      </w:r>
      <w:r w:rsidR="00002357">
        <w:t xml:space="preserve"> сельсовета </w:t>
      </w:r>
      <w:proofErr w:type="spellStart"/>
      <w:r w:rsidR="000E580A" w:rsidRPr="00886048">
        <w:t>Золотухин</w:t>
      </w:r>
      <w:r w:rsidR="000E580A">
        <w:t>ского</w:t>
      </w:r>
      <w:proofErr w:type="spellEnd"/>
      <w:r w:rsidR="000E580A">
        <w:t xml:space="preserve"> района Курской области</w:t>
      </w:r>
      <w:r w:rsidRPr="00886048">
        <w:t xml:space="preserve"> кредитов от кредитных организаций исключительно по ставке на уровне не более чем уровень ключевой ставки, установленной Банком России, увеличенный на 1 процент годовых</w:t>
      </w:r>
      <w:r w:rsidR="00C610BF">
        <w:t xml:space="preserve">, а также  установление  аналогичных норм в акте </w:t>
      </w:r>
      <w:r w:rsidR="00FF06C6" w:rsidRPr="00FF06C6">
        <w:t>Администрации</w:t>
      </w:r>
      <w:r w:rsidR="00845C6C" w:rsidRPr="00845C6C">
        <w:t xml:space="preserve"> </w:t>
      </w:r>
      <w:r w:rsidR="007622BC">
        <w:t>Донского</w:t>
      </w:r>
      <w:r w:rsidR="00845C6C">
        <w:t xml:space="preserve"> сельсовета</w:t>
      </w:r>
      <w:r w:rsidR="00C610BF" w:rsidRPr="00FF06C6">
        <w:t xml:space="preserve"> </w:t>
      </w:r>
      <w:proofErr w:type="spellStart"/>
      <w:r w:rsidR="00C610BF">
        <w:t>Золотухинского</w:t>
      </w:r>
      <w:proofErr w:type="spellEnd"/>
      <w:r w:rsidR="00C610BF">
        <w:t xml:space="preserve"> района Курской области устанавливающем порядок предоставления  бюджетных кредит</w:t>
      </w:r>
      <w:r w:rsidR="00C07A13">
        <w:t xml:space="preserve">ов </w:t>
      </w:r>
      <w:r w:rsidR="00C610BF">
        <w:t xml:space="preserve"> из  районного бюджета местным  бюджетам.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6048">
        <w:rPr>
          <w:b/>
        </w:rPr>
        <w:lastRenderedPageBreak/>
        <w:t xml:space="preserve">3. Цели и задачи долговой политики на </w:t>
      </w:r>
      <w:r w:rsidR="004A0F46">
        <w:rPr>
          <w:b/>
        </w:rPr>
        <w:t>2025</w:t>
      </w:r>
      <w:r w:rsidRPr="00886048">
        <w:rPr>
          <w:b/>
        </w:rPr>
        <w:t>-</w:t>
      </w:r>
      <w:r w:rsidR="004A0F46">
        <w:rPr>
          <w:b/>
        </w:rPr>
        <w:t>2027</w:t>
      </w:r>
      <w:r w:rsidRPr="00886048">
        <w:rPr>
          <w:b/>
        </w:rPr>
        <w:t xml:space="preserve"> годы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 xml:space="preserve">Основной целью долговой политики на </w:t>
      </w:r>
      <w:r w:rsidR="004A0F46">
        <w:t>2025</w:t>
      </w:r>
      <w:r w:rsidRPr="00886048">
        <w:t>-</w:t>
      </w:r>
      <w:r w:rsidR="004A0F46">
        <w:t>2027</w:t>
      </w:r>
      <w:r w:rsidRPr="00886048">
        <w:t xml:space="preserve"> годы, как и в предыдущие периоды, является эффективное управление муниципальным долгом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для обеспечения сбалансированности бюджета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="007E44F7" w:rsidRPr="007E44F7">
        <w:t xml:space="preserve"> </w:t>
      </w:r>
      <w:proofErr w:type="spellStart"/>
      <w:r w:rsidR="007E44F7" w:rsidRPr="00886048">
        <w:t>Золотухин</w:t>
      </w:r>
      <w:r w:rsidR="007E44F7">
        <w:t>ского</w:t>
      </w:r>
      <w:proofErr w:type="spellEnd"/>
      <w:r w:rsidR="007E44F7">
        <w:t xml:space="preserve"> района Курской области</w:t>
      </w:r>
      <w:r w:rsidRPr="00886048">
        <w:t xml:space="preserve"> при сохранении высокого уровня долговой устойчивости. 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Долговая политика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основывается на следующих принципах: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сохранение условий для снижения стоимости и оптимальных сроков заимствований;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полнота и своевременность исполнения долговых обязательств муниципального образования.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Основными задачами долговой политики являются: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достижение приемлемых и экономически обоснованных показателей объема и структуры муниципального долга муниципального образования;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минимизация стоимости заимствований;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мониторинг состояния муниципального долга муниципального образования;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обеспечение прозрачности информации о муниципальном долге муниципального образования.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Программы муниципальных внутренних заимствований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Pr="00886048">
        <w:t xml:space="preserve"> </w:t>
      </w:r>
      <w:r w:rsidR="00B8440C">
        <w:t xml:space="preserve"> </w:t>
      </w:r>
      <w:proofErr w:type="spellStart"/>
      <w:r w:rsidR="00B8440C">
        <w:t>Золотухинского</w:t>
      </w:r>
      <w:proofErr w:type="spellEnd"/>
      <w:r w:rsidR="00B8440C">
        <w:t xml:space="preserve"> района Курской области </w:t>
      </w:r>
      <w:r w:rsidRPr="00886048">
        <w:t xml:space="preserve">на </w:t>
      </w:r>
      <w:r w:rsidR="004A0F46">
        <w:t>2025</w:t>
      </w:r>
      <w:r w:rsidRPr="00886048">
        <w:t xml:space="preserve"> год и на плановый период </w:t>
      </w:r>
      <w:r w:rsidR="004A0F46">
        <w:t>2026</w:t>
      </w:r>
      <w:r w:rsidRPr="00886048">
        <w:t>-</w:t>
      </w:r>
      <w:r w:rsidR="004A0F46">
        <w:t>2027</w:t>
      </w:r>
      <w:r w:rsidRPr="00886048">
        <w:t xml:space="preserve"> годов будут формироваться исходя из необходимости продолжения решений основных задач долговой политики с учетом выполнения условий соглашения о предоставлении бюджету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="007E44F7" w:rsidRPr="007E44F7">
        <w:t xml:space="preserve"> </w:t>
      </w:r>
      <w:proofErr w:type="spellStart"/>
      <w:r w:rsidR="007E44F7" w:rsidRPr="00886048">
        <w:t>Золотухин</w:t>
      </w:r>
      <w:r w:rsidR="007E44F7">
        <w:t>ского</w:t>
      </w:r>
      <w:proofErr w:type="spellEnd"/>
      <w:r w:rsidR="007E44F7">
        <w:t xml:space="preserve"> района Курской области</w:t>
      </w:r>
      <w:r w:rsidRPr="00886048">
        <w:t xml:space="preserve"> из </w:t>
      </w:r>
      <w:r w:rsidR="00833BCF" w:rsidRPr="00833BCF">
        <w:t>районного</w:t>
      </w:r>
      <w:r w:rsidRPr="00833BCF">
        <w:t xml:space="preserve"> бюджета </w:t>
      </w:r>
      <w:r w:rsidRPr="00886048">
        <w:t xml:space="preserve">бюджетного кредита для частичного покрытия дефицита бюджета </w:t>
      </w:r>
      <w:r w:rsidR="007622BC">
        <w:t>Донского</w:t>
      </w:r>
      <w:r w:rsidR="00002357">
        <w:t xml:space="preserve"> сельсовета </w:t>
      </w:r>
      <w:proofErr w:type="spellStart"/>
      <w:r w:rsidR="007E44F7" w:rsidRPr="00886048">
        <w:t>Золотухин</w:t>
      </w:r>
      <w:r w:rsidR="007E44F7">
        <w:t>ского</w:t>
      </w:r>
      <w:proofErr w:type="spellEnd"/>
      <w:r w:rsidR="007E44F7">
        <w:t xml:space="preserve"> района Курской области</w:t>
      </w:r>
      <w:r w:rsidRPr="00886048">
        <w:t xml:space="preserve"> заключаемых Администрацией</w:t>
      </w:r>
      <w:r w:rsidR="007E44F7" w:rsidRPr="007E44F7">
        <w:t xml:space="preserve"> </w:t>
      </w:r>
      <w:proofErr w:type="spellStart"/>
      <w:r w:rsidR="007E44F7" w:rsidRPr="00886048">
        <w:t>Золотухин</w:t>
      </w:r>
      <w:r w:rsidR="007E44F7">
        <w:t>ского</w:t>
      </w:r>
      <w:proofErr w:type="spellEnd"/>
      <w:r w:rsidR="007E44F7">
        <w:t xml:space="preserve"> района Курской области</w:t>
      </w:r>
      <w:r w:rsidRPr="00886048">
        <w:t xml:space="preserve">  с </w:t>
      </w:r>
      <w:r w:rsidR="00002357" w:rsidRPr="00833BCF">
        <w:t>Администрацией</w:t>
      </w:r>
      <w:r w:rsidR="00833BCF">
        <w:rPr>
          <w:color w:val="FF0000"/>
        </w:rPr>
        <w:t xml:space="preserve"> </w:t>
      </w:r>
      <w:r w:rsidR="007622BC">
        <w:t>Донского</w:t>
      </w:r>
      <w:r w:rsidR="00833BCF" w:rsidRPr="00833BCF">
        <w:t xml:space="preserve"> сельсовета</w:t>
      </w:r>
      <w:r w:rsidR="00002357" w:rsidRPr="00833BCF">
        <w:t xml:space="preserve"> </w:t>
      </w:r>
      <w:proofErr w:type="spellStart"/>
      <w:r w:rsidR="00002357">
        <w:t>Золотухинского</w:t>
      </w:r>
      <w:proofErr w:type="spellEnd"/>
      <w:r w:rsidR="00002357">
        <w:t xml:space="preserve"> района</w:t>
      </w:r>
      <w:r w:rsidR="00C10BD4">
        <w:t xml:space="preserve"> </w:t>
      </w:r>
      <w:r w:rsidRPr="00886048">
        <w:t>Курской области.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6048">
        <w:rPr>
          <w:b/>
        </w:rPr>
        <w:t>4. Инструменты реализации долговой политики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Перечень инструментов долговой политики</w:t>
      </w:r>
      <w:r w:rsidR="00002357">
        <w:t xml:space="preserve"> </w:t>
      </w:r>
      <w:r w:rsidR="007622BC">
        <w:t>Донского</w:t>
      </w:r>
      <w:r w:rsidR="00002357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на </w:t>
      </w:r>
      <w:r w:rsidR="004A0F46">
        <w:t>2025</w:t>
      </w:r>
      <w:r w:rsidRPr="00886048">
        <w:t xml:space="preserve"> год и на плановый период </w:t>
      </w:r>
      <w:r w:rsidR="004A0F46">
        <w:t>2026</w:t>
      </w:r>
      <w:r w:rsidRPr="00886048">
        <w:t xml:space="preserve"> и </w:t>
      </w:r>
      <w:r w:rsidR="004A0F46">
        <w:t>2027</w:t>
      </w:r>
      <w:r w:rsidRPr="00886048">
        <w:t xml:space="preserve"> годов сформирован в соответствии со структурой муниципального долга и включает себя: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1. Привлечение бюджетных кредитов из других бюджетов бюджетной системы Российской Федерации.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lastRenderedPageBreak/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2. Привлечение кредитов от кредитных организаций.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Привлечение Администрацией</w:t>
      </w:r>
      <w:r w:rsidR="00665AD0">
        <w:t xml:space="preserve"> </w:t>
      </w:r>
      <w:r w:rsidR="007622BC">
        <w:t>Донского</w:t>
      </w:r>
      <w:r w:rsidR="00665AD0">
        <w:t xml:space="preserve"> сельсовета</w:t>
      </w:r>
      <w:r w:rsidRPr="00886048">
        <w:t xml:space="preserve"> </w:t>
      </w:r>
      <w:proofErr w:type="spellStart"/>
      <w:r w:rsidR="00C716FE" w:rsidRPr="00886048">
        <w:t>Золотухин</w:t>
      </w:r>
      <w:r w:rsidR="00C716FE">
        <w:t>ского</w:t>
      </w:r>
      <w:proofErr w:type="spellEnd"/>
      <w:r w:rsidR="00C716FE">
        <w:t xml:space="preserve"> района Курской </w:t>
      </w:r>
      <w:proofErr w:type="gramStart"/>
      <w:r w:rsidR="00C716FE">
        <w:t xml:space="preserve">области </w:t>
      </w:r>
      <w:r w:rsidRPr="00886048">
        <w:t xml:space="preserve"> кредитных</w:t>
      </w:r>
      <w:proofErr w:type="gramEnd"/>
      <w:r w:rsidRPr="00886048">
        <w:t xml:space="preserve"> ресурсов планируется осуществлять с учетом складывающейся на рынке конъюнктуры</w:t>
      </w:r>
      <w:r w:rsidR="0015606C">
        <w:t>, в основном в форме  возобновляемых кредитных линий, что  позволит  в случае  возникновения кассовых разрывов привлекать  и погашать кредитные  ресурсы в кратчайшие сроки, а также обеспечить э</w:t>
      </w:r>
      <w:r w:rsidR="00284C22">
        <w:t>к</w:t>
      </w:r>
      <w:r w:rsidR="0015606C">
        <w:t>ономию средств местного бюджета на обслуживание муниципального долга.</w:t>
      </w:r>
    </w:p>
    <w:p w:rsidR="00886048" w:rsidRPr="00886048" w:rsidRDefault="00D2184E" w:rsidP="00886048">
      <w:pPr>
        <w:autoSpaceDE w:val="0"/>
        <w:autoSpaceDN w:val="0"/>
        <w:adjustRightInd w:val="0"/>
        <w:ind w:firstLine="709"/>
        <w:jc w:val="both"/>
      </w:pPr>
      <w:r>
        <w:t xml:space="preserve">   Заключение контрактов </w:t>
      </w:r>
      <w:proofErr w:type="gramStart"/>
      <w:r>
        <w:t>осуществляется  путем</w:t>
      </w:r>
      <w:proofErr w:type="gramEnd"/>
      <w:r>
        <w:t xml:space="preserve"> проведения открытых аукционов в </w:t>
      </w:r>
      <w:r w:rsidR="00886048" w:rsidRPr="00886048">
        <w:t xml:space="preserve"> электронной форме на оказание услуг по </w:t>
      </w:r>
      <w:r>
        <w:t xml:space="preserve">   предоставлению   </w:t>
      </w:r>
      <w:r w:rsidRPr="00660BA9">
        <w:t xml:space="preserve">кредитов  кредитной организации  </w:t>
      </w:r>
      <w:r w:rsidR="003A4E29" w:rsidRPr="00660BA9">
        <w:t xml:space="preserve"> </w:t>
      </w:r>
      <w:r w:rsidR="003A4E29">
        <w:t>с целью</w:t>
      </w:r>
      <w:r w:rsidRPr="003A4E29">
        <w:t xml:space="preserve">  </w:t>
      </w:r>
      <w:r w:rsidR="00886048" w:rsidRPr="00886048">
        <w:t>финансирования дефицита бюджета</w:t>
      </w:r>
      <w:r w:rsidR="00665AD0">
        <w:t xml:space="preserve"> </w:t>
      </w:r>
      <w:r w:rsidR="007622BC">
        <w:t>Донского</w:t>
      </w:r>
      <w:r w:rsidR="00665AD0">
        <w:t xml:space="preserve"> сельсовета</w:t>
      </w:r>
      <w:r w:rsidR="00886048" w:rsidRPr="00886048">
        <w:t xml:space="preserve"> </w:t>
      </w:r>
      <w:proofErr w:type="spellStart"/>
      <w:r w:rsidR="00C716FE" w:rsidRPr="00886048">
        <w:t>Золотухин</w:t>
      </w:r>
      <w:r w:rsidR="00C716FE">
        <w:t>ского</w:t>
      </w:r>
      <w:proofErr w:type="spellEnd"/>
      <w:r w:rsidR="00C716FE">
        <w:t xml:space="preserve"> района Курской области</w:t>
      </w:r>
      <w:r w:rsidR="00886048" w:rsidRPr="00886048">
        <w:t xml:space="preserve"> и погашения долговых обязательств</w:t>
      </w:r>
      <w:r w:rsidR="00665AD0">
        <w:t xml:space="preserve"> </w:t>
      </w:r>
      <w:r w:rsidR="007622BC">
        <w:t>Донского</w:t>
      </w:r>
      <w:r w:rsidR="00665AD0">
        <w:t xml:space="preserve"> сельсовета</w:t>
      </w:r>
      <w:r w:rsidR="00886048" w:rsidRPr="00886048">
        <w:t xml:space="preserve"> </w:t>
      </w:r>
      <w:proofErr w:type="spellStart"/>
      <w:r w:rsidR="003A4E29" w:rsidRPr="00886048">
        <w:t>Золотухин</w:t>
      </w:r>
      <w:r w:rsidR="003A4E29">
        <w:t>ского</w:t>
      </w:r>
      <w:proofErr w:type="spellEnd"/>
      <w:r w:rsidR="003A4E29">
        <w:t xml:space="preserve"> района Курской области</w:t>
      </w:r>
      <w:r w:rsidR="003A4E29" w:rsidRPr="00886048">
        <w:t xml:space="preserve"> </w:t>
      </w:r>
      <w:r w:rsidR="00886048" w:rsidRPr="00886048">
        <w:t xml:space="preserve">по процентным ставкам  не более, чем уровень ключевой ставки, установленный </w:t>
      </w:r>
      <w:r w:rsidR="003A4E29">
        <w:t>Б</w:t>
      </w:r>
      <w:r w:rsidR="00886048" w:rsidRPr="00886048">
        <w:t>анком Росси</w:t>
      </w:r>
      <w:r w:rsidR="003A4E29">
        <w:t>и</w:t>
      </w:r>
      <w:r w:rsidR="00886048" w:rsidRPr="00886048">
        <w:t>, увеличенный на 1 процент годовых.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3. Предоставление муниципальных гарантий.</w:t>
      </w:r>
    </w:p>
    <w:p w:rsidR="00E5546E" w:rsidRDefault="00E5546E" w:rsidP="00886048">
      <w:pPr>
        <w:autoSpaceDE w:val="0"/>
        <w:autoSpaceDN w:val="0"/>
        <w:adjustRightInd w:val="0"/>
        <w:ind w:firstLine="709"/>
        <w:jc w:val="both"/>
      </w:pPr>
      <w:r>
        <w:t>Долговая политика в отношении  предоставления  муниципальных  гарантий носит  сдержанный характер.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Решение об использовании данного инструмента  принима</w:t>
      </w:r>
      <w:r w:rsidR="00E5546E">
        <w:t xml:space="preserve">ется </w:t>
      </w:r>
      <w:r w:rsidR="007622BC">
        <w:t>Донской</w:t>
      </w:r>
      <w:r w:rsidR="00170094">
        <w:t xml:space="preserve"> сельсоветом </w:t>
      </w:r>
      <w:proofErr w:type="spellStart"/>
      <w:r w:rsidR="00170094">
        <w:t>Золотухинского</w:t>
      </w:r>
      <w:proofErr w:type="spellEnd"/>
      <w:r w:rsidR="00170094">
        <w:t xml:space="preserve"> района</w:t>
      </w:r>
      <w:r w:rsidR="00E5546E">
        <w:t xml:space="preserve"> Курской области </w:t>
      </w:r>
      <w:r w:rsidRPr="00886048">
        <w:t xml:space="preserve"> с учетом основных параметров бюджета </w:t>
      </w:r>
      <w:r w:rsidR="007622BC">
        <w:t>Донского</w:t>
      </w:r>
      <w:r w:rsidR="00170094">
        <w:t xml:space="preserve"> сельсовета </w:t>
      </w:r>
      <w:proofErr w:type="spellStart"/>
      <w:r w:rsidR="007A3FDC" w:rsidRPr="00886048">
        <w:t>Золотухин</w:t>
      </w:r>
      <w:r w:rsidR="007A3FDC">
        <w:t>ского</w:t>
      </w:r>
      <w:proofErr w:type="spellEnd"/>
      <w:r w:rsidR="007A3FDC">
        <w:t xml:space="preserve"> района Курской области</w:t>
      </w:r>
      <w:r w:rsidRPr="00886048">
        <w:t>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 xml:space="preserve"> 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6048">
        <w:rPr>
          <w:b/>
        </w:rPr>
        <w:t>5. Анализ рисков для бюджета, возникающих в процессе управления муниципальным долгом муниципального образования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Основными рисками, связанными с реализацией долговой политики, являются: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риск рефинансирования долговых обязательств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–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риск роста процентных ставок – возникновения непредвиденных расходов бюджета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="007A3FDC" w:rsidRPr="00886048">
        <w:t>Золотухин</w:t>
      </w:r>
      <w:r w:rsidR="007A3FDC">
        <w:t>ского</w:t>
      </w:r>
      <w:proofErr w:type="spellEnd"/>
      <w:r w:rsidR="007A3FDC">
        <w:t xml:space="preserve"> района Курской области</w:t>
      </w:r>
      <w:r w:rsidRPr="00886048">
        <w:t xml:space="preserve">, связанных с ростом расходов на обслуживание муниципального долга и невозможностью обеспечения </w:t>
      </w:r>
      <w:r w:rsidR="00660BA9">
        <w:t>выполнения</w:t>
      </w:r>
      <w:r w:rsidRPr="00886048">
        <w:t xml:space="preserve"> условий заключенного с </w:t>
      </w:r>
      <w:r w:rsidR="00170094">
        <w:t xml:space="preserve">Администрацией </w:t>
      </w:r>
      <w:proofErr w:type="spellStart"/>
      <w:r w:rsidR="00170094">
        <w:t>Золотухинского</w:t>
      </w:r>
      <w:proofErr w:type="spellEnd"/>
      <w:r w:rsidR="00170094">
        <w:t xml:space="preserve"> района</w:t>
      </w:r>
      <w:r w:rsidR="00660BA9">
        <w:t xml:space="preserve"> </w:t>
      </w:r>
      <w:r w:rsidRPr="00886048">
        <w:t xml:space="preserve">Курской области соглашения о </w:t>
      </w:r>
      <w:r w:rsidRPr="00886048">
        <w:lastRenderedPageBreak/>
        <w:t xml:space="preserve">предоставлении </w:t>
      </w:r>
      <w:r w:rsidR="007622BC">
        <w:t>Донскому</w:t>
      </w:r>
      <w:r w:rsidR="00170094">
        <w:t xml:space="preserve"> сельсовету </w:t>
      </w:r>
      <w:proofErr w:type="spellStart"/>
      <w:r w:rsidR="007A3FDC" w:rsidRPr="00886048">
        <w:t>Золотухин</w:t>
      </w:r>
      <w:r w:rsidR="00170094">
        <w:t>ского</w:t>
      </w:r>
      <w:proofErr w:type="spellEnd"/>
      <w:r w:rsidR="007A3FDC">
        <w:t xml:space="preserve"> район</w:t>
      </w:r>
      <w:r w:rsidR="00170094">
        <w:t>а</w:t>
      </w:r>
      <w:r w:rsidR="007A3FDC">
        <w:t xml:space="preserve"> Курской области</w:t>
      </w:r>
      <w:r w:rsidRPr="00886048">
        <w:t xml:space="preserve"> бюджетного кредита </w:t>
      </w:r>
      <w:r w:rsidRPr="00833BCF">
        <w:t xml:space="preserve">из </w:t>
      </w:r>
      <w:r w:rsidR="00833BCF" w:rsidRPr="00833BCF">
        <w:t>районного</w:t>
      </w:r>
      <w:r w:rsidRPr="00833BCF">
        <w:t xml:space="preserve"> бюджета</w:t>
      </w:r>
      <w:r w:rsidR="00660BA9">
        <w:t>,</w:t>
      </w:r>
      <w:r w:rsidRPr="00886048">
        <w:t xml:space="preserve"> </w:t>
      </w:r>
      <w:r w:rsidR="00660BA9">
        <w:t xml:space="preserve"> а также  осуществления </w:t>
      </w:r>
      <w:r w:rsidRPr="00886048">
        <w:t xml:space="preserve"> заимствований исключительно по ставкам на уровне не более, чем уровень ключевой ставки, установленной  </w:t>
      </w:r>
      <w:r w:rsidR="00660BA9">
        <w:t>Б</w:t>
      </w:r>
      <w:r w:rsidRPr="00886048">
        <w:t>анком Росси</w:t>
      </w:r>
      <w:r w:rsidR="00660BA9">
        <w:t>и</w:t>
      </w:r>
      <w:r w:rsidRPr="00886048">
        <w:t>, увеличенный на 1 процент годовых;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риск снижения ликвидности – неполучение денежных средств на финансирование дефицита бюджета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="007A3FDC" w:rsidRPr="00886048">
        <w:t>Золотухин</w:t>
      </w:r>
      <w:r w:rsidR="007A3FDC">
        <w:t>ского</w:t>
      </w:r>
      <w:proofErr w:type="spellEnd"/>
      <w:r w:rsidR="007A3FDC">
        <w:t xml:space="preserve"> района Курской области</w:t>
      </w:r>
      <w:r w:rsidRPr="00886048">
        <w:t xml:space="preserve">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С целью снижения указанных выше рисков в рамках реализации долговой политики необходимо осуществлять:</w:t>
      </w:r>
    </w:p>
    <w:p w:rsid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области; </w:t>
      </w:r>
    </w:p>
    <w:p w:rsidR="002509C2" w:rsidRPr="00886048" w:rsidRDefault="002509C2" w:rsidP="00886048">
      <w:pPr>
        <w:autoSpaceDE w:val="0"/>
        <w:autoSpaceDN w:val="0"/>
        <w:adjustRightInd w:val="0"/>
        <w:ind w:firstLine="709"/>
        <w:jc w:val="both"/>
      </w:pPr>
      <w:r>
        <w:t>мониторинг состояния   мун</w:t>
      </w:r>
      <w:r w:rsidR="00170094">
        <w:t>иципального долга   муниципального</w:t>
      </w:r>
      <w:r>
        <w:t xml:space="preserve"> образовани</w:t>
      </w:r>
      <w:r w:rsidR="00170094">
        <w:t xml:space="preserve">я </w:t>
      </w:r>
      <w:r w:rsidR="007622BC">
        <w:t>Донской</w:t>
      </w:r>
      <w:r w:rsidR="00170094" w:rsidRPr="00833BCF">
        <w:t xml:space="preserve"> сельсовет</w:t>
      </w:r>
      <w:r w:rsidRPr="00833BCF">
        <w:t xml:space="preserve"> </w:t>
      </w:r>
      <w:proofErr w:type="spellStart"/>
      <w:r w:rsidRPr="00886048">
        <w:t>Золотухин</w:t>
      </w:r>
      <w:r>
        <w:t>ского</w:t>
      </w:r>
      <w:proofErr w:type="spellEnd"/>
      <w:r>
        <w:t xml:space="preserve"> района Курской области.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По результатам проведенных мониторингов в целях минимизации рисков, возникающих в процессе управления муниципальным долгом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принимается решение о необходимости внесения изменений в действующую структуру муниципального долга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оценивается уровень расходов на обслуживание муниципального долга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и осуществляется прогнозирование таких расходов на среднесрочную и долгосрочную перспективы;</w:t>
      </w:r>
    </w:p>
    <w:p w:rsid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устанавливаются целевые ориентиры, для достижения которых осуществляется управление муниципальными долговыми обязательствами</w:t>
      </w:r>
      <w:r w:rsidR="00170094">
        <w:t xml:space="preserve"> </w:t>
      </w:r>
      <w:r w:rsidR="007622BC">
        <w:t>Донского</w:t>
      </w:r>
      <w:r w:rsidR="00170094">
        <w:t xml:space="preserve"> сельсовета</w:t>
      </w:r>
      <w:r w:rsidRPr="00886048">
        <w:t xml:space="preserve"> </w:t>
      </w:r>
      <w:proofErr w:type="spellStart"/>
      <w:r w:rsidRPr="00886048">
        <w:t>Золотухинского</w:t>
      </w:r>
      <w:proofErr w:type="spellEnd"/>
      <w:r w:rsidRPr="00886048">
        <w:t xml:space="preserve"> района Курской области на постоянной основе</w:t>
      </w:r>
      <w:r w:rsidR="002509C2">
        <w:t>;</w:t>
      </w:r>
    </w:p>
    <w:p w:rsidR="002509C2" w:rsidRPr="00886048" w:rsidRDefault="002509C2" w:rsidP="00886048">
      <w:pPr>
        <w:autoSpaceDE w:val="0"/>
        <w:autoSpaceDN w:val="0"/>
        <w:adjustRightInd w:val="0"/>
        <w:ind w:firstLine="709"/>
        <w:jc w:val="both"/>
      </w:pPr>
      <w:r>
        <w:t>осуществляется взаимодействие с областными структурами в части  возможности проведения  реструктуризации задо</w:t>
      </w:r>
      <w:r w:rsidR="00284C22">
        <w:t>л</w:t>
      </w:r>
      <w:r>
        <w:t>женности по бюджетным кредитам с целью переноса платежей по  возврату кредитов на более поздние сроки.</w:t>
      </w:r>
    </w:p>
    <w:p w:rsidR="00852F55" w:rsidRDefault="00852F55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86048">
        <w:rPr>
          <w:b/>
        </w:rPr>
        <w:t>6. Иные положения долговой политики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Долговая политика охватывает следующие взаимосвязанные направления деятельности: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бюджетное планирование объема муниципального долга и расходов на его обслуживание;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lastRenderedPageBreak/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организацию учета долговых обязательств: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>проведение операций с долгом, исполнение долговых обязательств в соответствии с платежными графиками.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 xml:space="preserve"> 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  <w:r w:rsidRPr="00886048">
        <w:t xml:space="preserve"> </w:t>
      </w: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886048" w:rsidRPr="00886048" w:rsidRDefault="00886048" w:rsidP="00886048">
      <w:pPr>
        <w:autoSpaceDE w:val="0"/>
        <w:autoSpaceDN w:val="0"/>
        <w:adjustRightInd w:val="0"/>
        <w:ind w:firstLine="709"/>
        <w:jc w:val="both"/>
      </w:pPr>
    </w:p>
    <w:p w:rsidR="001B7334" w:rsidRDefault="001B7334" w:rsidP="001B7334">
      <w:pPr>
        <w:autoSpaceDE w:val="0"/>
        <w:autoSpaceDN w:val="0"/>
        <w:adjustRightInd w:val="0"/>
        <w:ind w:firstLine="709"/>
        <w:jc w:val="both"/>
      </w:pPr>
    </w:p>
    <w:p w:rsidR="001B7334" w:rsidRDefault="001B7334" w:rsidP="001B7334">
      <w:pPr>
        <w:jc w:val="both"/>
      </w:pPr>
    </w:p>
    <w:p w:rsidR="001B7334" w:rsidRDefault="001B7334" w:rsidP="001B7334">
      <w:pPr>
        <w:jc w:val="center"/>
      </w:pPr>
    </w:p>
    <w:p w:rsidR="001B7334" w:rsidRDefault="001B7334" w:rsidP="001B7334">
      <w:pPr>
        <w:ind w:firstLine="720"/>
        <w:jc w:val="both"/>
      </w:pPr>
      <w:r>
        <w:t xml:space="preserve"> </w:t>
      </w:r>
    </w:p>
    <w:p w:rsidR="00F378F9" w:rsidRDefault="00F378F9"/>
    <w:sectPr w:rsidR="00F378F9" w:rsidSect="00ED3D9F">
      <w:footerReference w:type="default" r:id="rId6"/>
      <w:footnotePr>
        <w:pos w:val="beneathText"/>
      </w:footnotePr>
      <w:pgSz w:w="11905" w:h="16837"/>
      <w:pgMar w:top="1134" w:right="1247" w:bottom="1134" w:left="153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3E" w:rsidRDefault="00335E3E">
      <w:r>
        <w:separator/>
      </w:r>
    </w:p>
  </w:endnote>
  <w:endnote w:type="continuationSeparator" w:id="0">
    <w:p w:rsidR="00335E3E" w:rsidRDefault="0033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74" w:rsidRDefault="001B7334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03835"/>
              <wp:effectExtent l="4445" t="635" r="63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174" w:rsidRDefault="00335E3E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1.6pt;margin-top:.05pt;width:1.1pt;height:1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" stroked="f">
              <v:fill opacity="0"/>
              <v:textbox inset="0,0,0,0">
                <w:txbxContent>
                  <w:p w:rsidR="008F7174" w:rsidRDefault="00335E3E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3E" w:rsidRDefault="00335E3E">
      <w:r>
        <w:separator/>
      </w:r>
    </w:p>
  </w:footnote>
  <w:footnote w:type="continuationSeparator" w:id="0">
    <w:p w:rsidR="00335E3E" w:rsidRDefault="0033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8"/>
    <w:rsid w:val="00002357"/>
    <w:rsid w:val="00007870"/>
    <w:rsid w:val="000648A3"/>
    <w:rsid w:val="000819FD"/>
    <w:rsid w:val="000E580A"/>
    <w:rsid w:val="00105850"/>
    <w:rsid w:val="00111348"/>
    <w:rsid w:val="00126AFE"/>
    <w:rsid w:val="0015606C"/>
    <w:rsid w:val="00163DCA"/>
    <w:rsid w:val="00170094"/>
    <w:rsid w:val="001B427C"/>
    <w:rsid w:val="001B7334"/>
    <w:rsid w:val="001C5561"/>
    <w:rsid w:val="001E7707"/>
    <w:rsid w:val="00225C38"/>
    <w:rsid w:val="002509C2"/>
    <w:rsid w:val="00284C22"/>
    <w:rsid w:val="00287D42"/>
    <w:rsid w:val="002C1873"/>
    <w:rsid w:val="00335E3E"/>
    <w:rsid w:val="00370363"/>
    <w:rsid w:val="00393598"/>
    <w:rsid w:val="003A2217"/>
    <w:rsid w:val="003A2303"/>
    <w:rsid w:val="003A4E29"/>
    <w:rsid w:val="003F41A8"/>
    <w:rsid w:val="00402224"/>
    <w:rsid w:val="004067BB"/>
    <w:rsid w:val="004236F0"/>
    <w:rsid w:val="0043089F"/>
    <w:rsid w:val="00462705"/>
    <w:rsid w:val="004A0F46"/>
    <w:rsid w:val="004F0491"/>
    <w:rsid w:val="004F3C8D"/>
    <w:rsid w:val="00501A7E"/>
    <w:rsid w:val="005B4A45"/>
    <w:rsid w:val="00660BA9"/>
    <w:rsid w:val="00665AD0"/>
    <w:rsid w:val="00695212"/>
    <w:rsid w:val="006A14FC"/>
    <w:rsid w:val="006E1B4F"/>
    <w:rsid w:val="006E3E20"/>
    <w:rsid w:val="006E6042"/>
    <w:rsid w:val="006F4A78"/>
    <w:rsid w:val="0070637F"/>
    <w:rsid w:val="00730738"/>
    <w:rsid w:val="007622BC"/>
    <w:rsid w:val="00763A92"/>
    <w:rsid w:val="00771C0F"/>
    <w:rsid w:val="007A3FDC"/>
    <w:rsid w:val="007A6689"/>
    <w:rsid w:val="007E44F7"/>
    <w:rsid w:val="008114F8"/>
    <w:rsid w:val="008238CC"/>
    <w:rsid w:val="00833BCF"/>
    <w:rsid w:val="008400A4"/>
    <w:rsid w:val="00840F25"/>
    <w:rsid w:val="008445F9"/>
    <w:rsid w:val="00845C6C"/>
    <w:rsid w:val="00852F55"/>
    <w:rsid w:val="008562D5"/>
    <w:rsid w:val="00886048"/>
    <w:rsid w:val="008B0E2E"/>
    <w:rsid w:val="008D77C6"/>
    <w:rsid w:val="00912843"/>
    <w:rsid w:val="00915A24"/>
    <w:rsid w:val="00946AD9"/>
    <w:rsid w:val="00997AE6"/>
    <w:rsid w:val="009D6009"/>
    <w:rsid w:val="009E6B12"/>
    <w:rsid w:val="009F62B5"/>
    <w:rsid w:val="00A33797"/>
    <w:rsid w:val="00A37BC0"/>
    <w:rsid w:val="00A44AEF"/>
    <w:rsid w:val="00AD0EA9"/>
    <w:rsid w:val="00B8440C"/>
    <w:rsid w:val="00BB182A"/>
    <w:rsid w:val="00BF2FCE"/>
    <w:rsid w:val="00C07A13"/>
    <w:rsid w:val="00C10BD4"/>
    <w:rsid w:val="00C213B1"/>
    <w:rsid w:val="00C610BF"/>
    <w:rsid w:val="00C716FE"/>
    <w:rsid w:val="00CC61BA"/>
    <w:rsid w:val="00CE1EDB"/>
    <w:rsid w:val="00D02055"/>
    <w:rsid w:val="00D0627A"/>
    <w:rsid w:val="00D2184E"/>
    <w:rsid w:val="00D909EB"/>
    <w:rsid w:val="00DB32D1"/>
    <w:rsid w:val="00E016E1"/>
    <w:rsid w:val="00E5546E"/>
    <w:rsid w:val="00E94B10"/>
    <w:rsid w:val="00EA0048"/>
    <w:rsid w:val="00F142E8"/>
    <w:rsid w:val="00F378F9"/>
    <w:rsid w:val="00F41523"/>
    <w:rsid w:val="00F45654"/>
    <w:rsid w:val="00FC488A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55E5F-B31A-4BE1-9814-3CE8770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73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64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8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7</cp:revision>
  <cp:lastPrinted>2024-10-22T07:19:00Z</cp:lastPrinted>
  <dcterms:created xsi:type="dcterms:W3CDTF">2024-10-01T07:27:00Z</dcterms:created>
  <dcterms:modified xsi:type="dcterms:W3CDTF">2024-10-22T07:21:00Z</dcterms:modified>
</cp:coreProperties>
</file>