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50" w:rsidRDefault="003A5C50" w:rsidP="003A5C50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 xml:space="preserve">РЕШЕНИЕ от 15 декабря 2016 № 44 «О проведении публичных слушаний по проекту решения Собрания депутатов Донского сельсовета </w:t>
      </w:r>
      <w:proofErr w:type="spellStart"/>
      <w:r>
        <w:rPr>
          <w:rFonts w:ascii="Arial" w:hAnsi="Arial" w:cs="Arial"/>
          <w:color w:val="555555"/>
          <w:spacing w:val="-10"/>
          <w:sz w:val="21"/>
          <w:szCs w:val="21"/>
        </w:rPr>
        <w:t>Золотухинского</w:t>
      </w:r>
      <w:proofErr w:type="spellEnd"/>
      <w:r>
        <w:rPr>
          <w:rFonts w:ascii="Arial" w:hAnsi="Arial" w:cs="Arial"/>
          <w:color w:val="555555"/>
          <w:spacing w:val="-10"/>
          <w:sz w:val="21"/>
          <w:szCs w:val="21"/>
        </w:rPr>
        <w:t xml:space="preserve"> района Курской области «О внесении изменений и дополнений в Устав муниципального образования «Донской сельсовет»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РЕШЕНИЕ от 15 декабря 2016 № 44 «О проведении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РЕШЕНИЕ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 декабря 2016 № 44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«О проведении публичных слушаний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по проекту решения Собрания депутатов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района Курской области «О внесении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изменений и дополнений в Устав </w:t>
      </w:r>
      <w:proofErr w:type="gram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муниципального</w:t>
      </w:r>
      <w:proofErr w:type="gramEnd"/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образования «Донской сельсовет»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области»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Собрание депутатов Донской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РЕШИЛО: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Утвердить прилагаемый Временный порядок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Обнародовать Временный порядок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на 3 информационных стендах, расположенных в здании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СДК», МКУК «Революционная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СБ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».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Провести публичные слушания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9 января 2017 года в 10-00 часов по адресу: Курская область,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район, п.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ул. Железнодорожная, д. № 34.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Настоящее Решение обнародовать на указанных в п.2 информационных стендах.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 Собрания депутатов О.В.Мельникова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В.Ю.Азаров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Утвержден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решением Собрания депутатов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Курской области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от 15 декабря 2016 № 44</w:t>
      </w:r>
    </w:p>
    <w:p w:rsidR="003A5C50" w:rsidRDefault="003A5C50" w:rsidP="003A5C50">
      <w:pPr>
        <w:pStyle w:val="1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555555"/>
        </w:rPr>
        <w:t>ВРЕМЕННЫЙ ПОРЯДОК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проведения публичных слушаний по проекту решения Собрания депутатов 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области»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Настоящий Порядок разработан в соответствии с Федеральным законом от 06.10.2003г. №131-ФЗ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области».</w:t>
      </w:r>
      <w:proofErr w:type="gramEnd"/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Публичные слушания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Обсуждение проекта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 Данное решение подлежит обнародованию на информационных стендах, расположенных: в здании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в здании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СДК», в здании МКУК «Революционная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СБ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», не позднее, чем за 7 дней до дня публичных слушаний.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В публичных слушаниях могут принимать участие все желающие граждане, постоянно проживающие на территории Донского сельсовета.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5.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Председательствующим на публичных слушаниях является председатель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области, либо председатель комиссии по обсуждению проекта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области», приему и учету предложений по нему (далее – комиссия).</w:t>
      </w:r>
      <w:proofErr w:type="gramEnd"/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7. По результатам публичных слушаний принимаются рекомендации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«О внесении изменений и дополнений в Устав муниципального образования «Донской сельсовет»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8. Протокол публичных слушаний вместе с принятыми на них рекомендациями направляется Собранию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и обнародуется на информационных стендах, указанных в п.3</w:t>
      </w:r>
    </w:p>
    <w:p w:rsidR="003A5C50" w:rsidRDefault="003A5C50" w:rsidP="003A5C50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области.</w:t>
      </w:r>
    </w:p>
    <w:p w:rsidR="00A25223" w:rsidRPr="003A5C50" w:rsidRDefault="00A25223" w:rsidP="003A5C50"/>
    <w:sectPr w:rsidR="00A25223" w:rsidRPr="003A5C5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A5C50"/>
    <w:rsid w:val="003C1AA7"/>
    <w:rsid w:val="004905E8"/>
    <w:rsid w:val="008850E6"/>
    <w:rsid w:val="008B6E85"/>
    <w:rsid w:val="009B520D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2023-05-11T18:59:00Z</dcterms:created>
  <dcterms:modified xsi:type="dcterms:W3CDTF">2023-05-11T18:59:00Z</dcterms:modified>
</cp:coreProperties>
</file>