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BA" w:rsidRPr="00853C2B" w:rsidRDefault="00AA3BEA" w:rsidP="00886A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853C2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86ABA" w:rsidRPr="00853C2B">
        <w:rPr>
          <w:rFonts w:ascii="Times New Roman" w:hAnsi="Times New Roman" w:cs="Times New Roman"/>
          <w:b/>
          <w:sz w:val="28"/>
          <w:szCs w:val="28"/>
          <w:lang w:val="ru-RU"/>
        </w:rPr>
        <w:t>ДОНСКОГО СЕЛЬСОВЕТА</w:t>
      </w:r>
    </w:p>
    <w:p w:rsidR="00701286" w:rsidRPr="00853C2B" w:rsidRDefault="00AA3BEA" w:rsidP="00886A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B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r w:rsidRPr="00853C2B">
        <w:rPr>
          <w:rStyle w:val="11pt"/>
          <w:rFonts w:eastAsia="Arial Unicode MS"/>
          <w:b/>
          <w:sz w:val="28"/>
          <w:szCs w:val="28"/>
        </w:rPr>
        <w:t xml:space="preserve"> РАЙОНА </w:t>
      </w:r>
      <w:r w:rsidRPr="00853C2B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bookmarkEnd w:id="0"/>
    </w:p>
    <w:p w:rsidR="00886ABA" w:rsidRPr="00853C2B" w:rsidRDefault="00886ABA" w:rsidP="00886AB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1286" w:rsidRPr="00853C2B" w:rsidRDefault="00AA3BEA" w:rsidP="00886AB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1286" w:rsidRPr="00886ABA" w:rsidRDefault="00B4161C" w:rsidP="00886A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A3BEA" w:rsidRPr="00886A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23.12.2013</w:t>
      </w:r>
      <w:r w:rsidR="00AA3BEA" w:rsidRPr="00886A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127</w:t>
      </w:r>
    </w:p>
    <w:p w:rsid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ABA" w:rsidRDefault="00AA3BE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ABA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86ABA" w:rsidRDefault="00AA3BE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AB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86ABA">
        <w:rPr>
          <w:rFonts w:ascii="Times New Roman" w:hAnsi="Times New Roman" w:cs="Times New Roman"/>
          <w:sz w:val="28"/>
          <w:szCs w:val="28"/>
          <w:lang w:val="ru-RU"/>
        </w:rPr>
        <w:t>Донского сельсовета</w:t>
      </w:r>
    </w:p>
    <w:p w:rsidR="00B4161C" w:rsidRDefault="00AA3BEA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ABA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B4161C" w:rsidRPr="00B4161C">
        <w:rPr>
          <w:rFonts w:ascii="Times New Roman" w:hAnsi="Times New Roman" w:cs="Times New Roman"/>
          <w:sz w:val="28"/>
          <w:szCs w:val="28"/>
        </w:rPr>
        <w:t>от 13.06.2011№</w:t>
      </w:r>
      <w:r w:rsidR="00F40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="00B4161C" w:rsidRPr="00B4161C">
        <w:rPr>
          <w:rFonts w:ascii="Times New Roman" w:hAnsi="Times New Roman" w:cs="Times New Roman"/>
          <w:sz w:val="28"/>
          <w:szCs w:val="28"/>
        </w:rPr>
        <w:t>58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4161C" w:rsidRPr="00B4161C">
        <w:rPr>
          <w:rFonts w:ascii="Times New Roman" w:hAnsi="Times New Roman" w:cs="Times New Roman"/>
          <w:sz w:val="28"/>
          <w:szCs w:val="28"/>
        </w:rPr>
        <w:t>О кодексе этики</w:t>
      </w:r>
    </w:p>
    <w:p w:rsid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1C">
        <w:rPr>
          <w:rFonts w:ascii="Times New Roman" w:hAnsi="Times New Roman" w:cs="Times New Roman"/>
          <w:sz w:val="28"/>
          <w:szCs w:val="28"/>
        </w:rPr>
        <w:t>и служебного поведения муниципальных служащих</w:t>
      </w:r>
    </w:p>
    <w:p w:rsidR="00B4161C" w:rsidRP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161C">
        <w:rPr>
          <w:rFonts w:ascii="Times New Roman" w:hAnsi="Times New Roman" w:cs="Times New Roman"/>
          <w:sz w:val="28"/>
          <w:szCs w:val="28"/>
        </w:rPr>
        <w:t xml:space="preserve">администрации Донского сельсовета Золотухинского района </w:t>
      </w:r>
    </w:p>
    <w:p w:rsidR="00B4161C" w:rsidRP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161C">
        <w:rPr>
          <w:rFonts w:ascii="Times New Roman" w:hAnsi="Times New Roman" w:cs="Times New Roman"/>
          <w:sz w:val="28"/>
          <w:szCs w:val="28"/>
        </w:rPr>
        <w:t xml:space="preserve">Курской области и комиссии по соблюдению </w:t>
      </w:r>
    </w:p>
    <w:p w:rsid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1C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</w:t>
      </w:r>
    </w:p>
    <w:p w:rsid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1C"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конфликта интересов в </w:t>
      </w:r>
    </w:p>
    <w:p w:rsid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1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161C">
        <w:rPr>
          <w:rFonts w:ascii="Times New Roman" w:hAnsi="Times New Roman" w:cs="Times New Roman"/>
          <w:sz w:val="28"/>
          <w:szCs w:val="28"/>
        </w:rPr>
        <w:t>«Донской сельсовет»</w:t>
      </w:r>
    </w:p>
    <w:p w:rsidR="00B5114F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61C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61C" w:rsidRPr="00B4161C" w:rsidRDefault="00B4161C" w:rsidP="00B4161C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286" w:rsidRP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3BEA" w:rsidRPr="00886A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AA3BEA" w:rsidRPr="00886ABA">
        <w:rPr>
          <w:rStyle w:val="0pt0"/>
          <w:rFonts w:eastAsia="Arial Unicode MS"/>
          <w:sz w:val="28"/>
          <w:szCs w:val="28"/>
        </w:rPr>
        <w:t xml:space="preserve"> 3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декабря 2012 года</w:t>
      </w:r>
      <w:r w:rsidR="00AA3BEA" w:rsidRPr="00886ABA">
        <w:rPr>
          <w:rStyle w:val="0pt0"/>
          <w:rFonts w:eastAsia="Arial Unicode MS"/>
          <w:sz w:val="28"/>
          <w:szCs w:val="28"/>
        </w:rPr>
        <w:t xml:space="preserve"> №230-Ф3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AA3BEA" w:rsidRPr="00886ABA">
        <w:rPr>
          <w:rFonts w:ascii="Times New Roman" w:hAnsi="Times New Roman" w:cs="Times New Roman"/>
          <w:sz w:val="28"/>
          <w:szCs w:val="28"/>
        </w:rPr>
        <w:t>Золотухинского района Курской области ПОСТАНОВЛЯЕТ:</w:t>
      </w:r>
    </w:p>
    <w:p w:rsidR="00701286" w:rsidRPr="00886ABA" w:rsidRDefault="00886ABA" w:rsidP="00B511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3BEA" w:rsidRPr="00886ABA">
        <w:rPr>
          <w:rFonts w:ascii="Times New Roman" w:hAnsi="Times New Roman" w:cs="Times New Roman"/>
          <w:sz w:val="28"/>
          <w:szCs w:val="28"/>
        </w:rPr>
        <w:t>1.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5114F" w:rsidRPr="00B5114F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</w:t>
      </w:r>
      <w:r w:rsidR="00B5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14F" w:rsidRPr="00B5114F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муниципальном образовании «Донской сельсовет» Золотухинского района Курской области</w:t>
      </w:r>
      <w:r w:rsidR="00AA3BEA" w:rsidRPr="00886ABA">
        <w:rPr>
          <w:rFonts w:ascii="Times New Roman" w:hAnsi="Times New Roman" w:cs="Times New Roman"/>
          <w:sz w:val="28"/>
          <w:szCs w:val="28"/>
        </w:rPr>
        <w:t>, утверждённое постановлением</w:t>
      </w:r>
      <w:r w:rsidR="00AA3BEA" w:rsidRPr="00886ABA">
        <w:rPr>
          <w:rStyle w:val="0pt0"/>
          <w:rFonts w:eastAsia="Arial Unicode MS"/>
          <w:sz w:val="28"/>
          <w:szCs w:val="28"/>
        </w:rPr>
        <w:t xml:space="preserve"> Администрации </w:t>
      </w:r>
      <w:r w:rsidR="00B4161C">
        <w:rPr>
          <w:rStyle w:val="0pt0"/>
          <w:rFonts w:eastAsia="Arial Unicode MS"/>
          <w:sz w:val="28"/>
          <w:szCs w:val="28"/>
          <w:lang w:val="ru-RU"/>
        </w:rPr>
        <w:t xml:space="preserve">Донского сельсовета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B5114F" w:rsidRPr="00B5114F">
        <w:rPr>
          <w:rFonts w:ascii="Times New Roman" w:hAnsi="Times New Roman" w:cs="Times New Roman"/>
          <w:sz w:val="28"/>
          <w:szCs w:val="28"/>
        </w:rPr>
        <w:t>13.06.2011№58</w:t>
      </w:r>
      <w:r w:rsidR="00B5114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5114F" w:rsidRPr="00B5114F">
        <w:rPr>
          <w:rFonts w:ascii="Times New Roman" w:hAnsi="Times New Roman" w:cs="Times New Roman"/>
          <w:sz w:val="28"/>
          <w:szCs w:val="28"/>
        </w:rPr>
        <w:t>О кодексе этики и служебного поведения  муниципальных служащих администрации Донского сельсовета Золотухинского района Курской области и комиссии по соблюдению требований к служебному поведению муниципальных служащих и урегулированию конфликта интересов в муниципальном образовании</w:t>
      </w:r>
      <w:r w:rsidR="00B511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14F" w:rsidRPr="00B5114F">
        <w:rPr>
          <w:rFonts w:ascii="Times New Roman" w:hAnsi="Times New Roman" w:cs="Times New Roman"/>
          <w:sz w:val="28"/>
          <w:szCs w:val="28"/>
        </w:rPr>
        <w:t>«Донской сельсовет» Золотухинского района Курской области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114F" w:rsidRPr="00B5114F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886ABA" w:rsidRP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3BEA" w:rsidRPr="00886ABA">
        <w:rPr>
          <w:rFonts w:ascii="Times New Roman" w:hAnsi="Times New Roman" w:cs="Times New Roman"/>
          <w:sz w:val="28"/>
          <w:szCs w:val="28"/>
        </w:rPr>
        <w:t>-</w:t>
      </w:r>
      <w:r w:rsidR="00853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</w:t>
      </w:r>
      <w:r w:rsidR="00B5114F">
        <w:rPr>
          <w:rFonts w:ascii="Times New Roman" w:hAnsi="Times New Roman" w:cs="Times New Roman"/>
          <w:sz w:val="28"/>
          <w:szCs w:val="28"/>
          <w:lang w:val="ru-RU"/>
        </w:rPr>
        <w:t>главы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Порядок работы комиссии дополнить подпунктом г) следующего содержания «г) рассмотрение результатов осуществления контроля за расходами лица, 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>замещающего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A3BEA" w:rsidRPr="00886ABA">
        <w:rPr>
          <w:rStyle w:val="0pt0"/>
          <w:rFonts w:eastAsia="Arial Unicode MS"/>
          <w:sz w:val="28"/>
          <w:szCs w:val="28"/>
        </w:rPr>
        <w:t xml:space="preserve"> службы, </w:t>
      </w:r>
      <w:r w:rsidR="00AA3BEA" w:rsidRPr="00886ABA">
        <w:rPr>
          <w:rFonts w:ascii="Times New Roman" w:hAnsi="Times New Roman" w:cs="Times New Roman"/>
          <w:sz w:val="28"/>
          <w:szCs w:val="28"/>
        </w:rPr>
        <w:t>а также о расходах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установочных (складочных) капиталах организаций);</w:t>
      </w:r>
    </w:p>
    <w:p w:rsidR="00701286" w:rsidRP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3BEA" w:rsidRPr="00886ABA">
        <w:rPr>
          <w:rFonts w:ascii="Times New Roman" w:hAnsi="Times New Roman" w:cs="Times New Roman"/>
          <w:sz w:val="28"/>
          <w:szCs w:val="28"/>
        </w:rPr>
        <w:t>-</w:t>
      </w:r>
      <w:r w:rsidR="00853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следующего содержания «2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A3BEA" w:rsidRPr="00886ABA">
        <w:rPr>
          <w:rFonts w:ascii="Times New Roman" w:hAnsi="Times New Roman" w:cs="Times New Roman"/>
          <w:sz w:val="28"/>
          <w:szCs w:val="28"/>
        </w:rPr>
        <w:t>. По итогам</w:t>
      </w:r>
      <w:r w:rsidRPr="00886A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рассмотрения вопроса, указанного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в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подпункте «г» пункта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1</w:t>
      </w:r>
      <w:r w:rsidR="00F75F3D">
        <w:rPr>
          <w:rStyle w:val="0pt1"/>
          <w:rFonts w:eastAsia="Arial Unicode MS"/>
          <w:sz w:val="28"/>
          <w:szCs w:val="28"/>
          <w:lang w:val="ru-RU"/>
        </w:rPr>
        <w:t>4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настоящего </w:t>
      </w:r>
      <w:r w:rsidR="00AA3BEA" w:rsidRPr="00886ABA">
        <w:rPr>
          <w:rFonts w:ascii="Times New Roman" w:hAnsi="Times New Roman" w:cs="Times New Roman"/>
          <w:sz w:val="28"/>
          <w:szCs w:val="28"/>
        </w:rPr>
        <w:t>Положения, Комиссия принимает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решение: «установить, что сведения о </w:t>
      </w:r>
      <w:r w:rsidR="00AA3BEA" w:rsidRPr="00886ABA">
        <w:rPr>
          <w:rFonts w:ascii="Times New Roman" w:hAnsi="Times New Roman" w:cs="Times New Roman"/>
          <w:sz w:val="28"/>
          <w:szCs w:val="28"/>
        </w:rPr>
        <w:t>расходах, представленных лицом,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замещающим муниципальную должность </w:t>
      </w:r>
      <w:r w:rsidR="00AA3BEA" w:rsidRPr="00886ABA">
        <w:rPr>
          <w:rFonts w:ascii="Times New Roman" w:hAnsi="Times New Roman" w:cs="Times New Roman"/>
          <w:sz w:val="28"/>
          <w:szCs w:val="28"/>
        </w:rPr>
        <w:t>муниципальной службы, а также о расходах его супруги (супруга) и несовершеннолетних детей, являются недостоверными и (или) неполными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и </w:t>
      </w:r>
      <w:r w:rsidR="00AA3BEA" w:rsidRPr="00886ABA">
        <w:rPr>
          <w:rFonts w:ascii="Times New Roman" w:hAnsi="Times New Roman" w:cs="Times New Roman"/>
          <w:sz w:val="28"/>
          <w:szCs w:val="28"/>
        </w:rPr>
        <w:t>рекомендует уполномоченному органу на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осуществление контроля, </w:t>
      </w:r>
      <w:r w:rsidR="00AA3BEA" w:rsidRPr="00886ABA">
        <w:rPr>
          <w:rFonts w:ascii="Times New Roman" w:hAnsi="Times New Roman" w:cs="Times New Roman"/>
          <w:sz w:val="28"/>
          <w:szCs w:val="28"/>
        </w:rPr>
        <w:t>определённому статьёй 2 Закона Курской области от 28.03.2013 г.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№20-ЗКО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«О некоторых вопросах контроля за соответствием расходов </w:t>
      </w:r>
      <w:r w:rsidR="00AA3BEA" w:rsidRPr="00886ABA">
        <w:rPr>
          <w:rFonts w:ascii="Times New Roman" w:hAnsi="Times New Roman" w:cs="Times New Roman"/>
          <w:sz w:val="28"/>
          <w:szCs w:val="28"/>
        </w:rPr>
        <w:lastRenderedPageBreak/>
        <w:t>лиц,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замещающих </w:t>
      </w:r>
      <w:r w:rsidR="00AA3BEA" w:rsidRPr="00886ABA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в Курской области», </w:t>
      </w:r>
      <w:r w:rsidR="00AA3BEA" w:rsidRPr="00886ABA">
        <w:rPr>
          <w:rFonts w:ascii="Times New Roman" w:hAnsi="Times New Roman" w:cs="Times New Roman"/>
          <w:sz w:val="28"/>
          <w:szCs w:val="28"/>
        </w:rPr>
        <w:t>применение к указан</w:t>
      </w:r>
      <w:r w:rsidRPr="00886AB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A3BEA" w:rsidRPr="00886ABA">
        <w:rPr>
          <w:rFonts w:ascii="Times New Roman" w:hAnsi="Times New Roman" w:cs="Times New Roman"/>
          <w:sz w:val="28"/>
          <w:szCs w:val="28"/>
        </w:rPr>
        <w:t>ому лицу мер юридической ответственности.»</w:t>
      </w:r>
    </w:p>
    <w:p w:rsidR="00701286" w:rsidRP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3BEA" w:rsidRPr="00886ABA">
        <w:rPr>
          <w:rFonts w:ascii="Times New Roman" w:hAnsi="Times New Roman" w:cs="Times New Roman"/>
          <w:sz w:val="28"/>
          <w:szCs w:val="28"/>
        </w:rPr>
        <w:t>-</w:t>
      </w:r>
      <w:r w:rsidR="00853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пункты 2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A3BEA" w:rsidRPr="00886ABA">
        <w:rPr>
          <w:rFonts w:ascii="Times New Roman" w:hAnsi="Times New Roman" w:cs="Times New Roman"/>
          <w:sz w:val="28"/>
          <w:szCs w:val="28"/>
        </w:rPr>
        <w:t>-3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 считать соответственно пунктами 2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A3BEA" w:rsidRPr="00886ABA">
        <w:rPr>
          <w:rFonts w:ascii="Times New Roman" w:hAnsi="Times New Roman" w:cs="Times New Roman"/>
          <w:sz w:val="28"/>
          <w:szCs w:val="28"/>
        </w:rPr>
        <w:t>-3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3BEA" w:rsidRPr="00886ABA">
        <w:rPr>
          <w:rFonts w:ascii="Times New Roman" w:hAnsi="Times New Roman" w:cs="Times New Roman"/>
          <w:sz w:val="28"/>
          <w:szCs w:val="28"/>
        </w:rPr>
        <w:t>.</w:t>
      </w:r>
    </w:p>
    <w:p w:rsidR="00701286" w:rsidRPr="00F75F3D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AA3BEA" w:rsidRPr="00886AB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</w:t>
      </w:r>
      <w:r w:rsidR="00AA3BEA" w:rsidRPr="00886ABA">
        <w:rPr>
          <w:rStyle w:val="0pt1"/>
          <w:rFonts w:eastAsia="Arial Unicode MS"/>
          <w:sz w:val="28"/>
          <w:szCs w:val="28"/>
        </w:rPr>
        <w:t xml:space="preserve"> возложить на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 xml:space="preserve">Донского сельсовета </w:t>
      </w:r>
      <w:r w:rsidR="00AA3BEA" w:rsidRPr="00886ABA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F75F3D">
        <w:rPr>
          <w:rFonts w:ascii="Times New Roman" w:hAnsi="Times New Roman" w:cs="Times New Roman"/>
          <w:sz w:val="28"/>
          <w:szCs w:val="28"/>
          <w:lang w:val="ru-RU"/>
        </w:rPr>
        <w:t>Азарова В.Ю.</w:t>
      </w:r>
    </w:p>
    <w:p w:rsidR="00701286" w:rsidRP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AA3BEA" w:rsidRPr="00886ABA">
        <w:rPr>
          <w:rFonts w:ascii="Times New Roman" w:hAnsi="Times New Roman" w:cs="Times New Roman"/>
          <w:sz w:val="28"/>
          <w:szCs w:val="28"/>
        </w:rPr>
        <w:t>Постановление</w:t>
      </w:r>
      <w:r w:rsidR="00AA3BEA" w:rsidRPr="00886A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BEA" w:rsidRPr="00886ABA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61C" w:rsidRDefault="00B4161C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6ABA" w:rsidRDefault="00886AB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286" w:rsidRPr="00B4161C" w:rsidRDefault="00AA3BEA" w:rsidP="00886ABA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6A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>Донского сельсовета</w:t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4161C">
        <w:rPr>
          <w:rFonts w:ascii="Times New Roman" w:hAnsi="Times New Roman" w:cs="Times New Roman"/>
          <w:sz w:val="28"/>
          <w:szCs w:val="28"/>
          <w:lang w:val="ru-RU"/>
        </w:rPr>
        <w:tab/>
        <w:t>В.В. Неведров</w:t>
      </w:r>
    </w:p>
    <w:sectPr w:rsidR="00701286" w:rsidRPr="00B4161C" w:rsidSect="00886ABA">
      <w:type w:val="continuous"/>
      <w:pgSz w:w="11905" w:h="16837" w:code="9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C8" w:rsidRDefault="00F045C8">
      <w:r>
        <w:separator/>
      </w:r>
    </w:p>
  </w:endnote>
  <w:endnote w:type="continuationSeparator" w:id="0">
    <w:p w:rsidR="00F045C8" w:rsidRDefault="00F0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C8" w:rsidRDefault="00F045C8"/>
  </w:footnote>
  <w:footnote w:type="continuationSeparator" w:id="0">
    <w:p w:rsidR="00F045C8" w:rsidRDefault="00F045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84B44"/>
    <w:multiLevelType w:val="multilevel"/>
    <w:tmpl w:val="857AF9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86"/>
    <w:rsid w:val="00155E94"/>
    <w:rsid w:val="00701286"/>
    <w:rsid w:val="00853C2B"/>
    <w:rsid w:val="00886ABA"/>
    <w:rsid w:val="00A67B8F"/>
    <w:rsid w:val="00AA3BEA"/>
    <w:rsid w:val="00B4161C"/>
    <w:rsid w:val="00B5114F"/>
    <w:rsid w:val="00F045C8"/>
    <w:rsid w:val="00F408D2"/>
    <w:rsid w:val="00F75F3D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8DD7-06BC-46BF-B5D2-F52401A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648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886ABA"/>
    <w:rPr>
      <w:color w:val="000000"/>
    </w:rPr>
  </w:style>
  <w:style w:type="paragraph" w:styleId="a8">
    <w:name w:val="header"/>
    <w:basedOn w:val="a"/>
    <w:link w:val="a9"/>
    <w:uiPriority w:val="99"/>
    <w:unhideWhenUsed/>
    <w:rsid w:val="00886A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6ABA"/>
    <w:rPr>
      <w:color w:val="000000"/>
    </w:rPr>
  </w:style>
  <w:style w:type="paragraph" w:styleId="aa">
    <w:name w:val="footer"/>
    <w:basedOn w:val="a"/>
    <w:link w:val="ab"/>
    <w:uiPriority w:val="99"/>
    <w:unhideWhenUsed/>
    <w:rsid w:val="00886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A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2014-01-29T12:18:00Z</cp:lastPrinted>
  <dcterms:created xsi:type="dcterms:W3CDTF">2014-01-29T07:26:00Z</dcterms:created>
  <dcterms:modified xsi:type="dcterms:W3CDTF">2017-03-13T11:34:00Z</dcterms:modified>
</cp:coreProperties>
</file>